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  <Override PartName="/customXml/item5.xml" ContentType="application/xml"/>
  <Override PartName="/customXml/itemProps5.xml" ContentType="application/vnd.openxmlformats-officedocument.customXmlProperties+xml"/>
  <Override PartName="/customXml/item6.xml" ContentType="application/xml"/>
  <Override PartName="/customXml/itemProps6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customXml/_rels/item5.xml.rels" ContentType="application/vnd.openxmlformats-package.relationships+xml"/>
  <Override PartName="/customXml/_rels/item6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065" w:type="dxa"/>
        <w:jc w:val="start"/>
        <w:tblInd w:w="-3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678"/>
        <w:gridCol w:w="5386"/>
      </w:tblGrid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i/>
                <w:i/>
                <w:smallCaps/>
                <w:sz w:val="16"/>
                <w:szCs w:val="16"/>
              </w:rPr>
            </w:pPr>
            <w:r>
              <w:rPr>
                <w:smallCaps/>
                <w:szCs w:val="20"/>
              </w:rPr>
              <w:t>Document Number: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</w:rPr>
            </w:pPr>
            <w:r>
              <w:rPr>
                <w:b/>
              </w:rPr>
              <w:t>900000003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Document Revision: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>A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Date: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 xml:space="preserve">22/07/2025 </w:t>
            </w:r>
          </w:p>
        </w:tc>
      </w:tr>
    </w:tbl>
    <w:p>
      <w:pPr>
        <w:pStyle w:val="Normal"/>
        <w:rPr>
          <w:rFonts w:cs="Arial"/>
          <w:lang w:val="en-US"/>
        </w:rPr>
      </w:pPr>
      <w:r>
        <w:rPr>
          <w:rFonts w:cs="Arial"/>
          <w:lang w:val="en-US"/>
        </w:rPr>
      </w:r>
    </w:p>
    <w:tbl>
      <w:tblPr>
        <w:tblW w:w="7220" w:type="dxa"/>
        <w:jc w:val="center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0" w:noVBand="0" w:lastRow="0" w:firstColumn="0" w:lastColumn="0" w:noHBand="0" w:val="0000"/>
      </w:tblPr>
      <w:tblGrid>
        <w:gridCol w:w="7220"/>
      </w:tblGrid>
      <w:tr>
        <w:trPr>
          <w:trHeight w:val="427" w:hRule="exact"/>
        </w:trPr>
        <w:tc>
          <w:tcPr>
            <w:tcW w:w="7220" w:type="dxa"/>
            <w:tcBorders>
              <w:bottom w:val="single" w:sz="12" w:space="0" w:color="C0000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  <w:i/>
                <w:i/>
                <w:color w:val="E41B13"/>
                <w:sz w:val="16"/>
                <w:szCs w:val="16"/>
                <w:lang w:val="en-US"/>
              </w:rPr>
            </w:pPr>
            <w:r>
              <w:rPr>
                <w:b/>
                <w:color w:val="E4002B"/>
              </w:rPr>
              <w:t xml:space="preserve">Customer: INTERNO </w:t>
            </w:r>
          </w:p>
        </w:tc>
      </w:tr>
      <w:tr>
        <w:trPr>
          <w:trHeight w:val="925" w:hRule="exact"/>
        </w:trPr>
        <w:tc>
          <w:tcPr>
            <w:tcW w:w="7220" w:type="dxa"/>
            <w:tcBorders>
              <w:top w:val="single" w:sz="12" w:space="0" w:color="C00000"/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</w:rPr>
            </w:pPr>
            <w:r>
              <w:rPr>
                <w:b/>
                <w:sz w:val="24"/>
              </w:rPr>
              <w:t>MARK CONVERTER</w:t>
            </w:r>
          </w:p>
        </w:tc>
      </w:tr>
      <w:tr>
        <w:trPr>
          <w:trHeight w:val="111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color w:val="E4002B"/>
              </w:rPr>
            </w:pPr>
            <w:r>
              <w:rPr>
                <w:color w:val="E4002B"/>
                <w:sz w:val="44"/>
                <w:szCs w:val="48"/>
              </w:rPr>
              <w:t>SOFTWARE USER MANUAL</w:t>
            </w:r>
          </w:p>
        </w:tc>
      </w:tr>
      <w:tr>
        <w:trPr>
          <w:trHeight w:val="70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  <w:tr>
        <w:trPr>
          <w:trHeight w:val="701" w:hRule="atLeast"/>
        </w:trPr>
        <w:tc>
          <w:tcPr>
            <w:tcW w:w="7220" w:type="dxa"/>
            <w:tcBorders>
              <w:start w:val="single" w:sz="12" w:space="0" w:color="C00000"/>
              <w:bottom w:val="single" w:sz="12" w:space="0" w:color="80808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</w:tbl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jc w:val="center"/>
        <w:rPr>
          <w:rFonts w:cs="Arial"/>
        </w:rPr>
      </w:pPr>
      <w:r>
        <w:rPr>
          <w:rFonts w:cs="Arial"/>
        </w:rPr>
      </w:r>
    </w:p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</w:rPr>
      </w:r>
      <w:r>
        <w:br w:type="page"/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  <w:bCs/>
          <w:szCs w:val="20"/>
        </w:rPr>
        <w:t>REVISION RECORD</w:t>
      </w:r>
    </w:p>
    <w:p>
      <w:pPr>
        <w:pStyle w:val="Normal"/>
        <w:spacing w:before="120" w:after="60"/>
        <w:jc w:val="center"/>
        <w:rPr>
          <w:rFonts w:cs="Arial"/>
          <w:b/>
          <w:bCs/>
          <w:szCs w:val="20"/>
        </w:rPr>
      </w:pPr>
      <w:r>
        <w:rPr>
          <w:rFonts w:cs="Arial"/>
          <w:b/>
          <w:bCs/>
          <w:szCs w:val="20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  <w:r>
        <w:br w:type="page"/>
      </w:r>
    </w:p>
    <w:p>
      <w:pPr>
        <w:pStyle w:val="Normal"/>
        <w:spacing w:before="0" w:after="60"/>
        <w:rPr/>
      </w:pPr>
      <w:r>
        <w:rPr/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TOCHeading"/>
            <w:rPr/>
          </w:pPr>
          <w:r>
            <w:br w:type="page"/>
          </w:r>
          <w:r>
            <w:rPr/>
            <w:t>Table of Contents</w:t>
          </w:r>
        </w:p>
        <w:p>
          <w:pPr>
            <w:pStyle w:val="TOC1"/>
            <w:tabs>
              <w:tab w:val="clear" w:pos="397"/>
              <w:tab w:val="clear" w:pos="9628"/>
              <w:tab w:val="right" w:pos="9922" w:leader="dot"/>
            </w:tabs>
            <w:rPr/>
          </w:pPr>
          <w:r>
            <w:fldChar w:fldCharType="begin"/>
          </w:r>
          <w:r>
            <w:rPr>
              <w:webHidden/>
              <w:rStyle w:val="Saltoaindice"/>
            </w:rPr>
            <w:instrText xml:space="preserve"> TOC \z \o "1-3" \u \h</w:instrText>
          </w:r>
          <w:r>
            <w:rPr>
              <w:webHidden/>
              <w:rStyle w:val="Saltoaindice"/>
            </w:rPr>
            <w:fldChar w:fldCharType="separate"/>
          </w:r>
          <w:hyperlink w:anchor="__RefHeading___Toc440_3961397238">
            <w:r>
              <w:rPr>
                <w:webHidden/>
                <w:rStyle w:val="Saltoaindice"/>
              </w:rPr>
              <w:t>1 Panoramica e Scopo</w:t>
              <w:tab/>
              <w:t>4</w:t>
            </w:r>
          </w:hyperlink>
        </w:p>
        <w:p>
          <w:pPr>
            <w:pStyle w:val="TOC1"/>
            <w:tabs>
              <w:tab w:val="clear" w:pos="397"/>
              <w:tab w:val="clear" w:pos="9628"/>
              <w:tab w:val="right" w:pos="9922" w:leader="dot"/>
            </w:tabs>
            <w:rPr/>
          </w:pPr>
          <w:hyperlink w:anchor="__RefHeading___Toc442_3961397238">
            <w:r>
              <w:rPr>
                <w:webHidden/>
                <w:rStyle w:val="Saltoaindice"/>
              </w:rPr>
              <w:t>2 Requisiti di Sistema</w:t>
              <w:tab/>
              <w:t>4</w:t>
            </w:r>
          </w:hyperlink>
        </w:p>
        <w:p>
          <w:pPr>
            <w:pStyle w:val="TOC1"/>
            <w:tabs>
              <w:tab w:val="clear" w:pos="397"/>
              <w:tab w:val="clear" w:pos="9628"/>
              <w:tab w:val="right" w:pos="9922" w:leader="dot"/>
            </w:tabs>
            <w:rPr/>
          </w:pPr>
          <w:hyperlink w:anchor="__RefHeading___Toc444_3961397238">
            <w:r>
              <w:rPr>
                <w:webHidden/>
                <w:rStyle w:val="Saltoaindice"/>
              </w:rPr>
              <w:t>3 Installazione e Avvio</w:t>
              <w:tab/>
              <w:t>4</w:t>
            </w:r>
          </w:hyperlink>
        </w:p>
        <w:p>
          <w:pPr>
            <w:pStyle w:val="TOC1"/>
            <w:tabs>
              <w:tab w:val="clear" w:pos="397"/>
              <w:tab w:val="clear" w:pos="9628"/>
              <w:tab w:val="right" w:pos="9922" w:leader="dot"/>
            </w:tabs>
            <w:rPr/>
          </w:pPr>
          <w:hyperlink w:anchor="__RefHeading___Toc446_3961397238">
            <w:r>
              <w:rPr>
                <w:webHidden/>
                <w:rStyle w:val="Saltoaindice"/>
              </w:rPr>
              <w:t>4 L’Interfaccia Utente</w:t>
              <w:tab/>
              <w:t>5</w:t>
            </w:r>
          </w:hyperlink>
        </w:p>
        <w:p>
          <w:pPr>
            <w:pStyle w:val="TOC2"/>
            <w:tabs>
              <w:tab w:val="clear" w:pos="907"/>
              <w:tab w:val="clear" w:pos="964"/>
              <w:tab w:val="clear" w:pos="9628"/>
              <w:tab w:val="right" w:pos="9922" w:leader="dot"/>
            </w:tabs>
            <w:rPr/>
          </w:pPr>
          <w:hyperlink w:anchor="__RefHeading___Toc448_3961397238">
            <w:r>
              <w:rPr>
                <w:webHidden/>
                <w:rStyle w:val="Saltoaindice"/>
              </w:rPr>
              <w:t>4.1 Profile &amp; Source File</w:t>
              <w:tab/>
              <w:t>5</w:t>
            </w:r>
          </w:hyperlink>
        </w:p>
        <w:p>
          <w:pPr>
            <w:pStyle w:val="TOC2"/>
            <w:tabs>
              <w:tab w:val="clear" w:pos="907"/>
              <w:tab w:val="clear" w:pos="964"/>
              <w:tab w:val="clear" w:pos="9628"/>
              <w:tab w:val="right" w:pos="9922" w:leader="dot"/>
            </w:tabs>
            <w:rPr/>
          </w:pPr>
          <w:hyperlink w:anchor="__RefHeading___Toc450_3961397238">
            <w:r>
              <w:rPr>
                <w:webHidden/>
                <w:rStyle w:val="Saltoaindice"/>
              </w:rPr>
              <w:t>4.2 Placeholders</w:t>
              <w:tab/>
              <w:t>5</w:t>
            </w:r>
          </w:hyperlink>
        </w:p>
        <w:p>
          <w:pPr>
            <w:pStyle w:val="TOC2"/>
            <w:tabs>
              <w:tab w:val="clear" w:pos="907"/>
              <w:tab w:val="clear" w:pos="964"/>
              <w:tab w:val="clear" w:pos="9628"/>
              <w:tab w:val="right" w:pos="9922" w:leader="dot"/>
            </w:tabs>
            <w:rPr/>
          </w:pPr>
          <w:hyperlink w:anchor="__RefHeading___Toc452_3961397238">
            <w:r>
              <w:rPr>
                <w:webHidden/>
                <w:rStyle w:val="Saltoaindice"/>
              </w:rPr>
              <w:t>4.3 Opzioni</w:t>
              <w:tab/>
              <w:t>5</w:t>
            </w:r>
          </w:hyperlink>
        </w:p>
        <w:p>
          <w:pPr>
            <w:pStyle w:val="TOC2"/>
            <w:tabs>
              <w:tab w:val="clear" w:pos="907"/>
              <w:tab w:val="clear" w:pos="964"/>
              <w:tab w:val="clear" w:pos="9628"/>
              <w:tab w:val="right" w:pos="9922" w:leader="dot"/>
            </w:tabs>
            <w:rPr/>
          </w:pPr>
          <w:hyperlink w:anchor="__RefHeading___Toc454_3961397238">
            <w:r>
              <w:rPr>
                <w:webHidden/>
                <w:rStyle w:val="Saltoaindice"/>
              </w:rPr>
              <w:t>4.4 Conversion Actions</w:t>
              <w:tab/>
              <w:t>5</w:t>
            </w:r>
          </w:hyperlink>
        </w:p>
        <w:p>
          <w:pPr>
            <w:pStyle w:val="TOC2"/>
            <w:tabs>
              <w:tab w:val="clear" w:pos="907"/>
              <w:tab w:val="clear" w:pos="964"/>
              <w:tab w:val="clear" w:pos="9628"/>
              <w:tab w:val="right" w:pos="9922" w:leader="dot"/>
            </w:tabs>
            <w:rPr/>
          </w:pPr>
          <w:hyperlink w:anchor="__RefHeading___Toc456_3961397238">
            <w:r>
              <w:rPr>
                <w:webHidden/>
                <w:rStyle w:val="Saltoaindice"/>
              </w:rPr>
              <w:t>4.5 Log Viewer</w:t>
              <w:tab/>
              <w:t>5</w:t>
            </w:r>
          </w:hyperlink>
        </w:p>
        <w:p>
          <w:pPr>
            <w:pStyle w:val="TOC1"/>
            <w:tabs>
              <w:tab w:val="clear" w:pos="397"/>
              <w:tab w:val="clear" w:pos="9628"/>
              <w:tab w:val="right" w:pos="9922" w:leader="dot"/>
            </w:tabs>
            <w:rPr/>
          </w:pPr>
          <w:hyperlink w:anchor="__RefHeading___Toc458_3961397238">
            <w:r>
              <w:rPr>
                <w:webHidden/>
                <w:rStyle w:val="Saltoaindice"/>
              </w:rPr>
              <w:t>5 Flusso di Lavoro Consigliato</w:t>
              <w:tab/>
              <w:t>5</w:t>
            </w:r>
          </w:hyperlink>
        </w:p>
        <w:p>
          <w:pPr>
            <w:pStyle w:val="TOC1"/>
            <w:tabs>
              <w:tab w:val="clear" w:pos="397"/>
              <w:tab w:val="clear" w:pos="9628"/>
              <w:tab w:val="right" w:pos="9922" w:leader="dot"/>
            </w:tabs>
            <w:rPr/>
          </w:pPr>
          <w:hyperlink w:anchor="__RefHeading___Toc460_3961397238">
            <w:r>
              <w:rPr>
                <w:webHidden/>
                <w:rStyle w:val="Saltoaindice"/>
              </w:rPr>
              <w:t>6 Gestione dei Profili</w:t>
              <w:tab/>
              <w:t>6</w:t>
            </w:r>
          </w:hyperlink>
          <w:r>
            <w:rPr>
              <w:rStyle w:val="Saltoaindice"/>
            </w:rPr>
            <w:fldChar w:fldCharType="end"/>
          </w:r>
        </w:p>
      </w:sdtContent>
    </w:sdt>
    <w:p>
      <w:pPr>
        <w:pStyle w:val="Heading1"/>
        <w:widowControl/>
        <w:numPr>
          <w:ilvl w:val="0"/>
          <w:numId w:val="0"/>
        </w:numPr>
        <w:suppressAutoHyphens w:val="true"/>
        <w:jc w:val="both"/>
        <w:rPr/>
      </w:pPr>
      <w:r>
        <w:rPr/>
      </w:r>
      <w:r>
        <w:br w:type="page"/>
      </w:r>
    </w:p>
    <w:p>
      <w:pPr>
        <w:pStyle w:val="Normal"/>
        <w:rPr/>
      </w:pPr>
      <w:bookmarkStart w:id="0" w:name="__RefHeading___Toc440_3961397238"/>
      <w:bookmarkStart w:id="1" w:name="panoramica-e-scopo"/>
      <w:bookmarkEnd w:id="0"/>
      <w:r>
        <w:rPr/>
        <w:t>1</w:t>
        <w:tab/>
        <w:t>Panoramica e Scopo</w:t>
      </w:r>
    </w:p>
    <w:p>
      <w:pPr>
        <w:pStyle w:val="Normal"/>
        <w:rPr/>
      </w:pPr>
      <w:r>
        <w:rPr>
          <w:b/>
          <w:bCs/>
        </w:rPr>
        <w:t>Markdown Converter</w:t>
      </w:r>
      <w:r>
        <w:rPr/>
        <w:t xml:space="preserve"> è un’applicazione desktop progettata per automatizzare e standardizzare la creazione di documenti professionali. Permette agli utenti di scrivere contenuti nel semplice e pulito formato Markdown e di convertirli in documenti .docx e .pdf splendidamente formattati, utilizzando un sistema avanzato di template e profili.</w:t>
      </w:r>
    </w:p>
    <w:p>
      <w:pPr>
        <w:pStyle w:val="BodyText"/>
        <w:rPr/>
      </w:pPr>
      <w:bookmarkStart w:id="2" w:name="panoramica-e-scopo"/>
      <w:r>
        <w:rPr/>
        <w:t>Lo scopo principale è eliminare la necessità di formattazione manuale e ripetitiva in un word processor, garantendo coerenza tra i documenti e velocizzando il flusso di lavoro, specialmente per la documentazione tecnica, i manuali utente e i report.</w:t>
      </w:r>
      <w:bookmarkEnd w:id="2"/>
    </w:p>
    <w:p>
      <w:pPr>
        <w:pStyle w:val="Heading1"/>
        <w:rPr/>
      </w:pPr>
      <w:bookmarkStart w:id="3" w:name="__RefHeading___Toc442_3961397238"/>
      <w:bookmarkStart w:id="4" w:name="requisiti-di-sistema"/>
      <w:bookmarkEnd w:id="3"/>
      <w:r>
        <w:rPr/>
        <w:t>2</w:t>
        <w:tab/>
        <w:t>Requisiti di Sistema</w:t>
      </w:r>
    </w:p>
    <w:p>
      <w:pPr>
        <w:pStyle w:val="Normal"/>
        <w:rPr/>
      </w:pPr>
      <w:r>
        <w:rPr/>
        <w:t>Per utilizzare tutte le funzionalità dell’applicazione, assicurati che sul tuo sistema siano presenti i seguenti componenti:</w:t>
      </w:r>
    </w:p>
    <w:p>
      <w:pPr>
        <w:pStyle w:val="Normal"/>
        <w:rPr/>
      </w:pPr>
      <w:r>
        <w:rPr>
          <w:b/>
          <w:bCs/>
        </w:rPr>
        <w:t>Python 3.8+</w:t>
      </w:r>
      <w:r>
        <w:rPr/>
        <w:t>: Necessario per eseguire l’applicazione.</w:t>
      </w:r>
    </w:p>
    <w:p>
      <w:pPr>
        <w:pStyle w:val="Normal"/>
        <w:rPr/>
      </w:pPr>
      <w:r>
        <w:rPr>
          <w:b/>
          <w:bCs/>
        </w:rPr>
        <w:t>wkhtmltopdf</w:t>
      </w:r>
      <w:r>
        <w:rPr/>
        <w:t>: Essenziale per la conversione diretta da Markdown a PDF. Deve essere installato e preferibilmente aggiunto al PATH di sistema.</w:t>
      </w:r>
    </w:p>
    <w:p>
      <w:pPr>
        <w:pStyle w:val="Normal"/>
        <w:rPr/>
      </w:pPr>
      <w:r>
        <w:rPr>
          <w:b/>
          <w:bCs/>
        </w:rPr>
        <w:t>Microsoft Word</w:t>
      </w:r>
      <w:r>
        <w:rPr/>
        <w:t xml:space="preserve"> OPPURE </w:t>
      </w:r>
      <w:r>
        <w:rPr>
          <w:b/>
          <w:bCs/>
        </w:rPr>
        <w:t>LibreOffice</w:t>
      </w:r>
      <w:r>
        <w:rPr/>
        <w:t>: Almeno uno dei due software è richiesto per la conversione ad alta fedeltà da .docx a .pdf. L’applicazione rileverà automaticamente quale software è disponibile.</w:t>
      </w:r>
      <w:bookmarkEnd w:id="4"/>
    </w:p>
    <w:p>
      <w:pPr>
        <w:pStyle w:val="Heading1"/>
        <w:rPr/>
      </w:pPr>
      <w:bookmarkStart w:id="5" w:name="__RefHeading___Toc444_3961397238"/>
      <w:bookmarkStart w:id="6" w:name="installazione-e-avvio"/>
      <w:bookmarkEnd w:id="5"/>
      <w:r>
        <w:rPr/>
        <w:t>3</w:t>
        <w:tab/>
        <w:t>Installazione e Avvio</w:t>
      </w:r>
    </w:p>
    <w:p>
      <w:pPr>
        <w:pStyle w:val="Normal"/>
        <w:numPr>
          <w:ilvl w:val="0"/>
          <w:numId w:val="0"/>
        </w:numPr>
        <w:ind w:hanging="0" w:start="0"/>
        <w:rPr/>
      </w:pPr>
      <w:r>
        <w:rPr>
          <w:b/>
          <w:bCs/>
        </w:rPr>
        <w:t>Clona il Repository</w:t>
      </w:r>
      <w:r>
        <w:rPr/>
        <w:t>: Ottieni una copia locale del progetto dal server Gitea.</w:t>
      </w:r>
    </w:p>
    <w:p>
      <w:pPr>
        <w:pStyle w:val="Normal"/>
        <w:numPr>
          <w:ilvl w:val="0"/>
          <w:numId w:val="0"/>
        </w:numPr>
        <w:ind w:hanging="0" w:start="0"/>
        <w:rPr/>
      </w:pPr>
      <w:r>
        <w:rPr>
          <w:b/>
          <w:bCs/>
        </w:rPr>
        <w:t>Crea un Ambiente Virtuale</w:t>
      </w:r>
      <w:r>
        <w:rPr/>
        <w:t>: È una buona pratica isolare le dipendenze del progetto.</w:t>
      </w:r>
    </w:p>
    <w:p>
      <w:pPr>
        <w:pStyle w:val="Normal"/>
        <w:rPr/>
      </w:pPr>
      <w:r>
        <w:rPr/>
        <w:t>python -m venv venv</w:t>
        <w:br/>
        <w:t># Su Windows</w:t>
        <w:br/>
        <w:t>venv\Scripts\activate</w:t>
        <w:br/>
        <w:t># Su Linux/macOS</w:t>
        <w:br/>
        <w:t>source venv/bin/activate</w:t>
      </w:r>
    </w:p>
    <w:p>
      <w:pPr>
        <w:pStyle w:val="Normal"/>
        <w:numPr>
          <w:ilvl w:val="0"/>
          <w:numId w:val="0"/>
        </w:numPr>
        <w:ind w:hanging="0" w:start="0"/>
        <w:rPr/>
      </w:pPr>
      <w:r>
        <w:rPr>
          <w:b/>
          <w:bCs/>
        </w:rPr>
        <w:t>Installa le Dipendenze</w:t>
      </w:r>
      <w:r>
        <w:rPr/>
        <w:t>:</w:t>
      </w:r>
    </w:p>
    <w:p>
      <w:pPr>
        <w:pStyle w:val="Normal"/>
        <w:rPr/>
      </w:pPr>
      <w:r>
        <w:rPr/>
        <w:t>pip install -r requirements.txt</w:t>
      </w:r>
    </w:p>
    <w:p>
      <w:pPr>
        <w:pStyle w:val="Normal"/>
        <w:numPr>
          <w:ilvl w:val="0"/>
          <w:numId w:val="0"/>
        </w:numPr>
        <w:ind w:hanging="0" w:start="0"/>
        <w:rPr/>
      </w:pPr>
      <w:r>
        <w:rPr>
          <w:b/>
          <w:bCs/>
        </w:rPr>
        <w:t>Avvia l’Applicazione</w:t>
      </w:r>
      <w:r>
        <w:rPr/>
        <w:t>:</w:t>
      </w:r>
    </w:p>
    <w:p>
      <w:pPr>
        <w:pStyle w:val="Normal"/>
        <w:rPr/>
      </w:pPr>
      <w:bookmarkStart w:id="7" w:name="installazione-e-avvio"/>
      <w:r>
        <w:rPr/>
        <w:t>python -m markdownconverter</w:t>
      </w:r>
      <w:bookmarkEnd w:id="7"/>
    </w:p>
    <w:p>
      <w:pPr>
        <w:pStyle w:val="Heading1"/>
        <w:rPr/>
      </w:pPr>
      <w:bookmarkStart w:id="8" w:name="__RefHeading___Toc446_3961397238"/>
      <w:bookmarkStart w:id="9" w:name="linterfaccia-utente"/>
      <w:bookmarkEnd w:id="8"/>
      <w:r>
        <w:rPr/>
        <w:t>4</w:t>
        <w:tab/>
        <w:t>L’Interfaccia Utente</w:t>
      </w:r>
    </w:p>
    <w:p>
      <w:pPr>
        <w:pStyle w:val="Normal"/>
        <w:rPr/>
      </w:pPr>
      <w:r>
        <w:rPr/>
        <w:t>L’interfaccia principale è suddivisa in sezioni logiche per guidare l’utente attraverso il processo di conversione.</w:t>
      </w:r>
    </w:p>
    <w:p>
      <w:pPr>
        <w:pStyle w:val="Heading2"/>
        <w:rPr/>
      </w:pPr>
      <w:bookmarkStart w:id="10" w:name="__RefHeading___Toc448_3961397238"/>
      <w:bookmarkStart w:id="11" w:name="profile-source-file"/>
      <w:bookmarkEnd w:id="10"/>
      <w:r>
        <w:rPr/>
        <w:t>4.1</w:t>
        <w:tab/>
        <w:t>Profile &amp; Source File</w:t>
      </w:r>
    </w:p>
    <w:p>
      <w:pPr>
        <w:pStyle w:val="Normal"/>
        <w:rPr/>
      </w:pPr>
      <w:r>
        <w:rPr/>
        <w:t>Questa è la sezione di partenza. Qui definisci il contesto del tuo lavoro.</w:t>
      </w:r>
    </w:p>
    <w:p>
      <w:pPr>
        <w:pStyle w:val="Normal"/>
        <w:rPr/>
      </w:pPr>
      <w:r>
        <w:rPr>
          <w:b/>
          <w:bCs/>
        </w:rPr>
        <w:t>Active Profile</w:t>
      </w:r>
      <w:r>
        <w:rPr/>
        <w:t>: Un menu a tendina per selezionare il profilo di conversione da utilizzare. Un profilo è un insieme di configurazioni che lega un template ai valori dei suoi placeholder.</w:t>
      </w:r>
    </w:p>
    <w:p>
      <w:pPr>
        <w:pStyle w:val="Normal"/>
        <w:rPr/>
      </w:pPr>
      <w:r>
        <w:rPr>
          <w:b/>
          <w:bCs/>
        </w:rPr>
        <w:t>Manage…</w:t>
      </w:r>
      <w:r>
        <w:rPr/>
        <w:t>: Apre la finestra di gestione dei profili, dove puoi creare, rinominare ed eliminare profili.</w:t>
      </w:r>
    </w:p>
    <w:p>
      <w:pPr>
        <w:pStyle w:val="Normal"/>
        <w:rPr/>
      </w:pPr>
      <w:r>
        <w:rPr>
          <w:b/>
          <w:bCs/>
        </w:rPr>
        <w:t>Markdown File</w:t>
      </w:r>
      <w:r>
        <w:rPr/>
        <w:t>: Il campo per selezionare il file sorgente .md che contiene il tuo contenuto.</w:t>
      </w:r>
    </w:p>
    <w:p>
      <w:pPr>
        <w:pStyle w:val="Normal"/>
        <w:rPr/>
      </w:pPr>
      <w:r>
        <w:rPr>
          <w:b/>
          <w:bCs/>
        </w:rPr>
        <w:t>Browse…</w:t>
      </w:r>
      <w:r>
        <w:rPr/>
        <w:t>: Apre una finestra di dialogo per cercare il file .md sul tuo computer.</w:t>
      </w:r>
      <w:bookmarkEnd w:id="11"/>
    </w:p>
    <w:p>
      <w:pPr>
        <w:pStyle w:val="Heading2"/>
        <w:rPr/>
      </w:pPr>
      <w:bookmarkStart w:id="12" w:name="__RefHeading___Toc450_3961397238"/>
      <w:bookmarkStart w:id="13" w:name="placeholders"/>
      <w:bookmarkEnd w:id="12"/>
      <w:r>
        <w:rPr/>
        <w:t>4.2</w:t>
        <w:tab/>
        <w:t>Placeholders</w:t>
      </w:r>
    </w:p>
    <w:p>
      <w:pPr>
        <w:pStyle w:val="Normal"/>
        <w:rPr/>
      </w:pPr>
      <w:r>
        <w:rPr/>
        <w:t xml:space="preserve">Questo pannello è </w:t>
      </w:r>
      <w:r>
        <w:rPr>
          <w:b/>
          <w:bCs/>
        </w:rPr>
        <w:t>dinamico</w:t>
      </w:r>
      <w:r>
        <w:rPr/>
        <w:t xml:space="preserve"> e rappresenta il cuore dell’applicazione. Una volta selezionato un profilo valido, questo pannello si popola automaticamente con tutti i placeholder (%%...%%) trovati nel template associato.</w:t>
      </w:r>
    </w:p>
    <w:p>
      <w:pPr>
        <w:pStyle w:val="Normal"/>
        <w:rPr/>
      </w:pPr>
      <w:r>
        <w:rPr>
          <w:b/>
          <w:bCs/>
        </w:rPr>
        <w:t>Placeholder Dinamici</w:t>
      </w:r>
      <w:r>
        <w:rPr/>
        <w:t>: Campi di testo modificabili dove inserire i valori (es. nome del progetto, numero di revisione).</w:t>
      </w:r>
    </w:p>
    <w:p>
      <w:pPr>
        <w:pStyle w:val="Normal"/>
        <w:rPr/>
      </w:pPr>
      <w:r>
        <w:rPr>
          <w:b/>
          <w:bCs/>
        </w:rPr>
        <w:t>Placeholder Strutturali</w:t>
      </w:r>
      <w:r>
        <w:rPr/>
        <w:t>: Campi di sola lettura (&lt;Automatic&gt;) che indicano i punti di ancoraggio per contenuti generati automaticamente, come la cronologia delle revisioni (%%REVISION_RECORD%%) e l’indice (%%DOC_TOC%%).</w:t>
      </w:r>
      <w:bookmarkEnd w:id="13"/>
    </w:p>
    <w:p>
      <w:pPr>
        <w:pStyle w:val="Heading2"/>
        <w:rPr/>
      </w:pPr>
      <w:bookmarkStart w:id="14" w:name="__RefHeading___Toc452_3961397238"/>
      <w:bookmarkStart w:id="15" w:name="opzioni"/>
      <w:bookmarkEnd w:id="14"/>
      <w:r>
        <w:rPr/>
        <w:t>4.3</w:t>
        <w:tab/>
        <w:t>Opzioni</w:t>
      </w:r>
    </w:p>
    <w:p>
      <w:pPr>
        <w:pStyle w:val="Normal"/>
        <w:rPr/>
      </w:pPr>
      <w:r>
        <w:rPr>
          <w:b/>
          <w:bCs/>
        </w:rPr>
        <w:t>Add TOC</w:t>
      </w:r>
      <w:r>
        <w:rPr/>
        <w:t>: Se selezionata, verrà generato e inserito un Indice dei Contenuti (Table of Contents) nel documento finale.</w:t>
      </w:r>
    </w:p>
    <w:p>
      <w:pPr>
        <w:pStyle w:val="Normal"/>
        <w:rPr/>
      </w:pPr>
      <w:r>
        <w:rPr>
          <w:b/>
          <w:bCs/>
        </w:rPr>
        <w:t>Open Source Folder</w:t>
      </w:r>
      <w:r>
        <w:rPr/>
        <w:t>: Apre la cartella che contiene il file Markdown sorgente.</w:t>
      </w:r>
      <w:bookmarkEnd w:id="15"/>
    </w:p>
    <w:p>
      <w:pPr>
        <w:pStyle w:val="Heading2"/>
        <w:rPr/>
      </w:pPr>
      <w:bookmarkStart w:id="16" w:name="__RefHeading___Toc454_3961397238"/>
      <w:bookmarkStart w:id="17" w:name="conversion-actions"/>
      <w:bookmarkEnd w:id="16"/>
      <w:r>
        <w:rPr/>
        <w:t>4.4</w:t>
        <w:tab/>
        <w:t>Conversion Actions</w:t>
      </w:r>
    </w:p>
    <w:p>
      <w:pPr>
        <w:pStyle w:val="Normal"/>
        <w:rPr/>
      </w:pPr>
      <w:r>
        <w:rPr/>
        <w:t>Questa sezione contiene i bottoni per eseguire le conversioni. Ogni azione ha un campo di testo che mostra il percorso di output proposto (modificabile) e un bottone “Open” per aprire il file generato.</w:t>
      </w:r>
    </w:p>
    <w:p>
      <w:pPr>
        <w:pStyle w:val="Normal"/>
        <w:rPr/>
      </w:pPr>
      <w:r>
        <w:rPr>
          <w:b/>
          <w:bCs/>
        </w:rPr>
        <w:t>MD → DOCX</w:t>
      </w:r>
      <w:r>
        <w:rPr/>
        <w:t>: Converte il file Markdown in un documento .docx usando il template e i valori del profilo attivo.</w:t>
      </w:r>
    </w:p>
    <w:p>
      <w:pPr>
        <w:pStyle w:val="Normal"/>
        <w:rPr/>
      </w:pPr>
      <w:r>
        <w:rPr>
          <w:b/>
          <w:bCs/>
        </w:rPr>
        <w:t>MD → PDF</w:t>
      </w:r>
      <w:r>
        <w:rPr/>
        <w:t>: Converte il file Markdown direttamente in un .pdf “pulito”, senza usare il template DOCX.</w:t>
      </w:r>
    </w:p>
    <w:p>
      <w:pPr>
        <w:pStyle w:val="Normal"/>
        <w:rPr/>
      </w:pPr>
      <w:r>
        <w:rPr>
          <w:b/>
          <w:bCs/>
        </w:rPr>
        <w:t>DOCX → PDF</w:t>
      </w:r>
      <w:r>
        <w:rPr/>
        <w:t>: Converte il file .docx generato in un .pdf ad alta fedeltà. Questo bottone si attiva solo dopo una conversione MD → DOCX riuscita.</w:t>
      </w:r>
      <w:bookmarkEnd w:id="17"/>
    </w:p>
    <w:p>
      <w:pPr>
        <w:pStyle w:val="Heading2"/>
        <w:rPr/>
      </w:pPr>
      <w:bookmarkStart w:id="18" w:name="__RefHeading___Toc456_3961397238"/>
      <w:bookmarkStart w:id="19" w:name="log-viewer"/>
      <w:bookmarkEnd w:id="18"/>
      <w:r>
        <w:rPr/>
        <w:t>4.5</w:t>
        <w:tab/>
        <w:t>Log Viewer</w:t>
      </w:r>
    </w:p>
    <w:p>
      <w:pPr>
        <w:pStyle w:val="Normal"/>
        <w:rPr/>
      </w:pPr>
      <w:bookmarkStart w:id="20" w:name="linterfaccia-utente"/>
      <w:bookmarkStart w:id="21" w:name="log-viewer"/>
      <w:r>
        <w:rPr/>
        <w:t>Mostra in tempo reale i messaggi di log dell’applicazione, utile per monitorare il processo e diagnosticare eventuali problemi.</w:t>
      </w:r>
      <w:bookmarkEnd w:id="20"/>
      <w:bookmarkEnd w:id="21"/>
    </w:p>
    <w:p>
      <w:pPr>
        <w:pStyle w:val="Heading1"/>
        <w:rPr/>
      </w:pPr>
      <w:bookmarkStart w:id="22" w:name="__RefHeading___Toc458_3961397238"/>
      <w:bookmarkStart w:id="23" w:name="flusso-di-lavoro-consigliato"/>
      <w:bookmarkEnd w:id="22"/>
      <w:r>
        <w:rPr/>
        <w:t>5</w:t>
        <w:tab/>
        <w:t>Flusso di Lavoro Consigliato</w:t>
      </w:r>
    </w:p>
    <w:p>
      <w:pPr>
        <w:pStyle w:val="Normal"/>
        <w:numPr>
          <w:ilvl w:val="0"/>
          <w:numId w:val="0"/>
        </w:numPr>
        <w:ind w:hanging="0" w:start="0"/>
        <w:rPr/>
      </w:pPr>
      <w:r>
        <w:rPr>
          <w:b/>
          <w:bCs/>
        </w:rPr>
        <w:t>Crea un Profilo</w:t>
      </w:r>
      <w:r>
        <w:rPr/>
        <w:t>:</w:t>
      </w:r>
    </w:p>
    <w:p>
      <w:pPr>
        <w:pStyle w:val="Normal"/>
        <w:rPr/>
      </w:pPr>
      <w:r>
        <w:rPr/>
        <w:t xml:space="preserve">Avvia l’applicazione e clicca su </w:t>
      </w:r>
      <w:r>
        <w:rPr>
          <w:b/>
          <w:bCs/>
        </w:rPr>
        <w:t>“Manage…”</w:t>
      </w:r>
      <w:r>
        <w:rPr/>
        <w:t>.</w:t>
      </w:r>
    </w:p>
    <w:p>
      <w:pPr>
        <w:pStyle w:val="Normal"/>
        <w:rPr/>
      </w:pPr>
      <w:r>
        <w:rPr/>
        <w:t xml:space="preserve">Nella finestra “Manage Profiles”, clicca su </w:t>
      </w:r>
      <w:r>
        <w:rPr>
          <w:b/>
          <w:bCs/>
        </w:rPr>
        <w:t>“New…”</w:t>
      </w:r>
      <w:r>
        <w:rPr/>
        <w:t>.</w:t>
      </w:r>
    </w:p>
    <w:p>
      <w:pPr>
        <w:pStyle w:val="Normal"/>
        <w:rPr/>
      </w:pPr>
      <w:r>
        <w:rPr/>
        <w:t>Dai un nome descrittivo al profilo (es. “Manuale Prodotto Alpha”).</w:t>
      </w:r>
    </w:p>
    <w:p>
      <w:pPr>
        <w:pStyle w:val="Normal"/>
        <w:rPr/>
      </w:pPr>
      <w:r>
        <w:rPr/>
        <w:t>Seleziona il file template .docx che hai creato.</w:t>
      </w:r>
    </w:p>
    <w:p>
      <w:pPr>
        <w:pStyle w:val="Normal"/>
        <w:numPr>
          <w:ilvl w:val="0"/>
          <w:numId w:val="0"/>
        </w:numPr>
        <w:ind w:hanging="0" w:start="0"/>
        <w:rPr/>
      </w:pPr>
      <w:r>
        <w:rPr>
          <w:b/>
          <w:bCs/>
        </w:rPr>
        <w:t>Lavora con il Profilo</w:t>
      </w:r>
      <w:r>
        <w:rPr/>
        <w:t>:</w:t>
      </w:r>
    </w:p>
    <w:p>
      <w:pPr>
        <w:pStyle w:val="Normal"/>
        <w:rPr/>
      </w:pPr>
      <w:r>
        <w:rPr/>
        <w:t xml:space="preserve">Nella finestra principale, seleziona il tuo nuovo profilo dal menu a tendina </w:t>
      </w:r>
      <w:r>
        <w:rPr>
          <w:b/>
          <w:bCs/>
        </w:rPr>
        <w:t>“Active Profile”</w:t>
      </w:r>
      <w:r>
        <w:rPr/>
        <w:t>.</w:t>
      </w:r>
    </w:p>
    <w:p>
      <w:pPr>
        <w:pStyle w:val="Normal"/>
        <w:rPr/>
      </w:pPr>
      <w:r>
        <w:rPr/>
        <w:t>L’area “Placeholders” si popolerà automaticamente. Inserisci i valori per il tuo documento specifico.</w:t>
      </w:r>
    </w:p>
    <w:p>
      <w:pPr>
        <w:pStyle w:val="Normal"/>
        <w:rPr/>
      </w:pPr>
      <w:r>
        <w:rPr/>
        <w:t>Seleziona il file .md che vuoi convertire.</w:t>
      </w:r>
    </w:p>
    <w:p>
      <w:pPr>
        <w:pStyle w:val="Normal"/>
        <w:rPr/>
      </w:pPr>
      <w:r>
        <w:rPr/>
        <w:t>I percorsi di output verranno generati automaticamente, ma puoi modificarli se necessario.</w:t>
      </w:r>
    </w:p>
    <w:p>
      <w:pPr>
        <w:pStyle w:val="Normal"/>
        <w:numPr>
          <w:ilvl w:val="0"/>
          <w:numId w:val="0"/>
        </w:numPr>
        <w:ind w:hanging="0" w:start="0"/>
        <w:rPr/>
      </w:pPr>
      <w:r>
        <w:rPr>
          <w:b/>
          <w:bCs/>
        </w:rPr>
        <w:t>Converti e Finalizza</w:t>
      </w:r>
      <w:r>
        <w:rPr/>
        <w:t>:</w:t>
      </w:r>
    </w:p>
    <w:p>
      <w:pPr>
        <w:pStyle w:val="Normal"/>
        <w:rPr/>
      </w:pPr>
      <w:r>
        <w:rPr/>
        <w:t xml:space="preserve">Clicca </w:t>
      </w:r>
      <w:r>
        <w:rPr>
          <w:b/>
          <w:bCs/>
        </w:rPr>
        <w:t>“MD → DOCX”</w:t>
      </w:r>
      <w:r>
        <w:rPr/>
        <w:t>. L’applicazione genererà il file .docx. I valori inseriti verranno salvati nel profilo per usi futuri.</w:t>
      </w:r>
    </w:p>
    <w:p>
      <w:pPr>
        <w:pStyle w:val="Normal"/>
        <w:rPr/>
      </w:pPr>
      <w:r>
        <w:rPr/>
        <w:t>Clicca “Open” accanto al percorso del DOCX per aprirlo in Word o LibreOffice.</w:t>
      </w:r>
    </w:p>
    <w:p>
      <w:pPr>
        <w:pStyle w:val="Normal"/>
        <w:rPr/>
      </w:pPr>
      <w:r>
        <w:rPr>
          <w:b/>
          <w:bCs/>
        </w:rPr>
        <w:t>Passo cruciale:</w:t>
      </w:r>
      <w:r>
        <w:rPr/>
        <w:t xml:space="preserve"> Aggiorna l’indice dei contenuti (di solito cliccando con il destro sull’indice e scegliendo “Aggiorna campo”). Fai qualsiasi altra piccola modifica manuale necessaria e salva il file.</w:t>
      </w:r>
    </w:p>
    <w:p>
      <w:pPr>
        <w:pStyle w:val="Normal"/>
        <w:rPr/>
      </w:pPr>
      <w:r>
        <w:rPr/>
        <w:t xml:space="preserve">Torna all’applicazione e clicca </w:t>
      </w:r>
      <w:r>
        <w:rPr>
          <w:b/>
          <w:bCs/>
        </w:rPr>
        <w:t>“DOCX → PDF”</w:t>
      </w:r>
      <w:r>
        <w:rPr/>
        <w:t>. Questo creerà la versione PDF finale, identica al DOCX che hai appena revisionato.</w:t>
      </w:r>
      <w:bookmarkEnd w:id="23"/>
    </w:p>
    <w:p>
      <w:pPr>
        <w:pStyle w:val="Heading1"/>
        <w:rPr/>
      </w:pPr>
      <w:bookmarkStart w:id="24" w:name="__RefHeading___Toc460_3961397238"/>
      <w:bookmarkStart w:id="25" w:name="gestione-dei-profili"/>
      <w:bookmarkEnd w:id="24"/>
      <w:r>
        <w:rPr/>
        <w:t>6</w:t>
        <w:tab/>
        <w:t>Gestione dei Profili</w:t>
      </w:r>
    </w:p>
    <w:p>
      <w:pPr>
        <w:pStyle w:val="Normal"/>
        <w:rPr/>
      </w:pPr>
      <w:r>
        <w:rPr/>
        <w:t xml:space="preserve">La finestra </w:t>
      </w:r>
      <w:r>
        <w:rPr>
          <w:b/>
          <w:bCs/>
        </w:rPr>
        <w:t>“Manage Profiles”</w:t>
      </w:r>
      <w:r>
        <w:rPr/>
        <w:t xml:space="preserve"> ti permette di:</w:t>
        <w:br/>
        <w:t xml:space="preserve">* </w:t>
      </w:r>
      <w:r>
        <w:rPr>
          <w:b/>
          <w:bCs/>
        </w:rPr>
        <w:t>New…</w:t>
      </w:r>
      <w:r>
        <w:rPr/>
        <w:t>: Creare un nuovo profilo, associandogli un nome e un template.</w:t>
        <w:br/>
        <w:t xml:space="preserve">* </w:t>
      </w:r>
      <w:r>
        <w:rPr>
          <w:b/>
          <w:bCs/>
        </w:rPr>
        <w:t>Rename…</w:t>
      </w:r>
      <w:r>
        <w:rPr/>
        <w:t>: Rinominare un profilo esistente senza perdere i valori salvati.</w:t>
        <w:br/>
        <w:t xml:space="preserve">* </w:t>
      </w:r>
      <w:r>
        <w:rPr>
          <w:b/>
          <w:bCs/>
        </w:rPr>
        <w:t>Delete</w:t>
      </w:r>
      <w:r>
        <w:rPr/>
        <w:t>: Rimuovere permanentemente un profilo. L’operazione richiederà una conferma.</w:t>
      </w:r>
      <w:bookmarkEnd w:id="25"/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</w:r>
      <w:r>
        <w:br w:type="page"/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>%%DOC_CONTENT%%</w:t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ab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849" w:gutter="0" w:header="426" w:top="2019" w:footer="239" w:bottom="1276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120" w:after="60"/>
      <w:jc w:val="center"/>
      <w:rPr/>
    </w:pPr>
    <w:r>
      <w:rPr/>
    </w:r>
  </w:p>
  <w:p>
    <w:pPr>
      <w:pStyle w:val="Normal"/>
      <w:rPr/>
    </w:pPr>
    <w:r>
      <w:rPr/>
    </w:r>
  </w:p>
  <w:p>
    <w:pPr>
      <w:pStyle w:val="Normal"/>
      <w:widowControl/>
      <w:bidi w:val="0"/>
      <w:spacing w:before="0" w:after="60"/>
      <w:jc w:val="both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center"/>
      <w:tblInd w:w="0" w:type="dxa"/>
      <w:tblLayout w:type="fixed"/>
      <w:tblCellMar>
        <w:top w:w="0" w:type="dxa"/>
        <w:start w:w="57" w:type="dxa"/>
        <w:bottom w:w="0" w:type="dxa"/>
        <w:end w:w="57" w:type="dxa"/>
      </w:tblCellMar>
      <w:tblLook w:firstRow="1" w:noVBand="1" w:lastRow="0" w:firstColumn="1" w:lastColumn="0" w:noHBand="0" w:val="04a0"/>
    </w:tblPr>
    <w:tblGrid>
      <w:gridCol w:w="2878"/>
      <w:gridCol w:w="4757"/>
      <w:gridCol w:w="2288"/>
    </w:tblGrid>
    <w:tr>
      <w:trPr>
        <w:trHeight w:val="615" w:hRule="atLeast"/>
      </w:trPr>
      <w:tc>
        <w:tcPr>
          <w:tcW w:w="2878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start"/>
            <w:rPr>
              <w:color w:val="auto"/>
              <w:lang w:val="en-US"/>
            </w:rPr>
          </w:pPr>
          <w:r>
            <w:rPr/>
            <w:fldChar w:fldCharType="begin"/>
          </w:r>
          <w:r>
            <w:rPr/>
            <w:instrText xml:space="preserve"> DOCPROPERTY "*Doc Template"</w:instrText>
          </w:r>
          <w:r>
            <w:rPr/>
            <w:fldChar w:fldCharType="separate"/>
          </w:r>
          <w:r>
            <w:rPr/>
            <w:t>Template: CFM001-T-IT-I en/it rev.04.05</w:t>
          </w:r>
          <w:r>
            <w:rPr/>
            <w:fldChar w:fldCharType="end"/>
          </w:r>
        </w:p>
      </w:tc>
      <w:tc>
        <w:tcPr>
          <w:tcW w:w="4757" w:type="dxa"/>
          <w:tcBorders>
            <w:top w:val="single" w:sz="8" w:space="0" w:color="000000"/>
          </w:tcBorders>
          <w:tcMar>
            <w:start w:w="108" w:type="dxa"/>
            <w:end w:w="108" w:type="dxa"/>
          </w:tcMar>
          <w:vAlign w:val="center"/>
        </w:tcPr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</w:tc>
      <w:tc>
        <w:tcPr>
          <w:tcW w:w="2288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end"/>
            <w:rPr>
              <w:color w:val="auto"/>
            </w:rPr>
          </w:pPr>
          <w:r>
            <w:rPr>
              <w:color w:val="auto"/>
            </w:rPr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8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8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gridSpan w:val="3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  <w:t>INTERNAL</w:t>
          </w:r>
        </w:p>
      </w:tc>
    </w:tr>
  </w:tbl>
  <w:p>
    <w:pPr>
      <w:pStyle w:val="Footer"/>
      <w:spacing w:before="120" w:after="60"/>
      <w:jc w:val="both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3" w:type="dxa"/>
      <w:jc w:val="start"/>
      <w:tblInd w:w="108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9923"/>
    </w:tblGrid>
    <w:tr>
      <w:trPr/>
      <w:tc>
        <w:tcPr>
          <w:tcW w:w="9923" w:type="dxa"/>
          <w:tcBorders>
            <w:top w:val="single" w:sz="4" w:space="0" w:color="000000"/>
          </w:tcBorders>
        </w:tcPr>
        <w:p>
          <w:pPr>
            <w:pStyle w:val="Normal"/>
            <w:spacing w:before="60" w:after="0"/>
            <w:jc w:val="center"/>
            <w:rPr>
              <w:rFonts w:eastAsia="Times New Roman" w:cs="Arial"/>
              <w:iCs/>
              <w:sz w:val="16"/>
              <w:szCs w:val="16"/>
              <w:lang w:eastAsia="it-IT"/>
            </w:rPr>
          </w:pPr>
          <w:r>
            <w:rPr>
              <w:rFonts w:eastAsia="Times New Roman" w:cs="Arial"/>
              <w:iCs/>
              <w:sz w:val="16"/>
              <w:szCs w:val="16"/>
              <w:lang w:eastAsia="it-IT"/>
            </w:rPr>
            <w:t xml:space="preserve">Le informazioni contenute nel presente documento sono di proprietà di Leonardo S.p.a., e non possono, al pari di tale documento, essere riprodotte, utilizzate o divulgate in tutto o in parte a terzi senza preventiva autorizzazione scritta di </w:t>
          </w:r>
          <w:r>
            <w:rPr>
              <w:sz w:val="16"/>
              <w:szCs w:val="16"/>
            </w:rPr>
            <w:t>Leonardo S.p.a.</w:t>
          </w:r>
          <w:r>
            <w:rPr>
              <w:iCs/>
              <w:sz w:val="16"/>
              <w:szCs w:val="16"/>
            </w:rPr>
            <w:t>.</w:t>
          </w:r>
        </w:p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  <w:p>
          <w:pPr>
            <w:pStyle w:val="Footer"/>
            <w:spacing w:before="120" w:after="60"/>
            <w:jc w:val="start"/>
            <w:rPr/>
          </w:pP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DOCPROPERTY "*Doc Template"</w:instrText>
          </w:r>
          <w:r>
            <w:rPr>
              <w:color w:val="auto"/>
            </w:rPr>
            <w:fldChar w:fldCharType="separate"/>
          </w:r>
          <w:r>
            <w:rPr>
              <w:color w:val="auto"/>
            </w:rPr>
            <w:t>Template: CFM001-T-IT-I en/it rev.04.05</w:t>
          </w:r>
          <w:r>
            <w:rPr>
              <w:color w:val="auto"/>
            </w:rPr>
            <w:fldChar w:fldCharType="end"/>
          </w:r>
          <w:r>
            <w:rPr>
              <w:color w:val="BFBFBF"/>
              <w:lang w:val="en-US"/>
            </w:rPr>
            <w:t xml:space="preserve"> </w:t>
          </w:r>
          <w:r>
            <w:rPr>
              <w:color w:val="BFBFBF"/>
              <w:lang w:val="en-US"/>
            </w:rPr>
            <w:tab/>
          </w:r>
          <w:r>
            <w:rPr>
              <w:color w:val="auto"/>
              <w:lang w:val="en-US"/>
            </w:rPr>
            <w:tab/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8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</w:tbl>
  <w:p>
    <w:pPr>
      <w:pStyle w:val="Footer"/>
      <w:spacing w:before="120" w:after="60"/>
      <w:jc w:val="start"/>
      <w:rPr>
        <w:color w:val="auto"/>
      </w:rPr>
    </w:pPr>
    <w:r>
      <w:rPr>
        <w:color w:val="auto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79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0" w:noVBand="1" w:lastRow="0" w:firstColumn="0" w:lastColumn="0" w:noHBand="0" w:val="0400"/>
    </w:tblPr>
    <w:tblGrid>
      <w:gridCol w:w="3242"/>
      <w:gridCol w:w="3244"/>
      <w:gridCol w:w="3309"/>
    </w:tblGrid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  <w:t>INTERNAL</w:t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rFonts w:cs="Arial"/>
              <w:sz w:val="20"/>
            </w:rPr>
          </w:pPr>
          <w:r>
            <w:rPr>
              <w:rFonts w:cs="Arial"/>
              <w:sz w:val="20"/>
            </w:rPr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sz w:val="20"/>
            </w:rPr>
          </w:pPr>
          <w:r>
            <w:rPr>
              <w:sz w:val="20"/>
            </w:rPr>
            <w:drawing>
              <wp:anchor behindDoc="1" distT="0" distB="0" distL="0" distR="0" simplePos="0" locked="0" layoutInCell="1" allowOverlap="1" relativeHeight="9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0" b="0"/>
                <wp:wrapNone/>
                <wp:docPr id="1" name="Immagine 10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0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</w:tr>
    <w:tr>
      <w:trPr>
        <w:trHeight w:val="519" w:hRule="atLeast"/>
      </w:trPr>
      <w:tc>
        <w:tcPr>
          <w:tcW w:w="3242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244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jc w:val="end"/>
            <w:rPr>
              <w:sz w:val="24"/>
              <w:szCs w:val="24"/>
            </w:rPr>
          </w:pPr>
          <w:r>
            <w:rPr>
              <w:rFonts w:cs="Arial"/>
              <w:b/>
              <w:bCs/>
              <w:color w:val="445159"/>
              <w:sz w:val="24"/>
              <w:szCs w:val="24"/>
            </w:rPr>
            <w:t>Leonardo Elettronica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rFonts w:cs="Arial"/>
              <w:sz w:val="21"/>
              <w:szCs w:val="21"/>
            </w:rPr>
          </w:pPr>
          <w:r>
            <w:rPr>
              <w:rFonts w:cs="Arial"/>
              <w:sz w:val="21"/>
              <w:szCs w:val="21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22/07/2025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lang w:eastAsia="it-IT"/>
            </w:rPr>
          </w:pPr>
          <w:r>
            <w:rPr>
              <w:rFonts w:cs="Arial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>
              <w:lang w:val="en-US"/>
            </w:rPr>
          </w:pPr>
          <w:r>
            <w:rPr/>
            <w:t>900000003 Rev. A</w:t>
          </w:r>
        </w:p>
      </w:tc>
    </w:tr>
    <w:tr>
      <w:trPr>
        <w:trHeight w:val="20" w:hRule="atLeast"/>
      </w:trPr>
      <w:tc>
        <w:tcPr>
          <w:tcW w:w="9795" w:type="dxa"/>
          <w:gridSpan w:val="3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MARK CONVERTER - USER MANUAL</w:t>
          </w:r>
        </w:p>
      </w:tc>
    </w:tr>
  </w:tbl>
  <w:p>
    <w:pPr>
      <w:pStyle w:val="Header"/>
      <w:tabs>
        <w:tab w:val="clear" w:pos="709"/>
        <w:tab w:val="center" w:pos="4961" w:leader="none"/>
      </w:tabs>
      <w:spacing w:lineRule="exact" w:line="240"/>
      <w:ind w:end="-285"/>
      <w:rPr>
        <w:sz w:val="16"/>
        <w:szCs w:val="16"/>
      </w:rPr>
    </w:pPr>
    <w:r>
      <w:rPr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4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3202"/>
      <w:gridCol w:w="3201"/>
      <w:gridCol w:w="3353"/>
      <w:gridCol w:w="167"/>
    </w:tblGrid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start="422" w:end="563"/>
            <w:jc w:val="center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end="563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>
        <w:trHeight w:val="519" w:hRule="atLeast"/>
      </w:trPr>
      <w:tc>
        <w:tcPr>
          <w:tcW w:w="3202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  <w:drawing>
              <wp:anchor behindDoc="1" distT="0" distB="0" distL="0" distR="0" simplePos="0" locked="0" layoutInCell="1" allowOverlap="1" relativeHeight="2">
                <wp:simplePos x="0" y="0"/>
                <wp:positionH relativeFrom="margin">
                  <wp:posOffset>-58420</wp:posOffset>
                </wp:positionH>
                <wp:positionV relativeFrom="margin">
                  <wp:posOffset>3810</wp:posOffset>
                </wp:positionV>
                <wp:extent cx="2037715" cy="359410"/>
                <wp:effectExtent l="0" t="0" r="0" b="0"/>
                <wp:wrapNone/>
                <wp:docPr id="2" name="Immagine 1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1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01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53" w:type="dxa"/>
          <w:tcBorders>
            <w:bottom w:val="single" w:sz="4" w:space="0" w:color="000000"/>
          </w:tcBorders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 w:before="120" w:after="0"/>
            <w:jc w:val="end"/>
            <w:rPr>
              <w:sz w:val="28"/>
              <w:szCs w:val="28"/>
            </w:rPr>
          </w:pPr>
          <w:r>
            <w:rPr>
              <w:rFonts w:cs="Arial"/>
              <w:b/>
              <w:bCs/>
              <w:color w:val="445159"/>
              <w:sz w:val="28"/>
              <w:szCs w:val="28"/>
            </w:rPr>
            <w:t>Leonardo Elettronica</w:t>
          </w:r>
        </w:p>
      </w:tc>
      <w:tc>
        <w:tcPr>
          <w:tcW w:w="167" w:type="dxa"/>
          <w:tcBorders/>
        </w:tcPr>
        <w:p>
          <w:pPr>
            <w:pStyle w:val="Normal"/>
            <w:spacing w:before="0" w:after="60"/>
            <w:rPr/>
          </w:pPr>
          <w:r>
            <w:rPr/>
          </w:r>
        </w:p>
      </w:tc>
    </w:tr>
  </w:tbl>
  <w:p>
    <w:pPr>
      <w:pStyle w:val="Header"/>
      <w:tabs>
        <w:tab w:val="clear" w:pos="709"/>
        <w:tab w:val="right" w:pos="9781" w:leader="none"/>
      </w:tabs>
      <w:jc w:val="start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pStyle w:val="Heading2"/>
      <w:numFmt w:val="none"/>
      <w:suff w:val="nothing"/>
      <w:lvlText w:val="%1%2"/>
      <w:lvlJc w:val="start"/>
      <w:pPr>
        <w:tabs>
          <w:tab w:val="num" w:pos="0"/>
        </w:tabs>
        <w:ind w:start="576" w:hanging="576"/>
      </w:pPr>
      <w:rPr/>
    </w:lvl>
    <w:lvl w:ilvl="2">
      <w:start w:val="1"/>
      <w:pStyle w:val="Heading3"/>
      <w:numFmt w:val="none"/>
      <w:suff w:val="nothing"/>
      <w:lvlText w:val="%1%2%3"/>
      <w:lvlJc w:val="start"/>
      <w:pPr>
        <w:tabs>
          <w:tab w:val="num" w:pos="0"/>
        </w:tabs>
        <w:ind w:start="720" w:hanging="720"/>
      </w:pPr>
      <w:rPr/>
    </w:lvl>
    <w:lvl w:ilvl="3">
      <w:start w:val="1"/>
      <w:pStyle w:val="Heading4"/>
      <w:numFmt w:val="none"/>
      <w:suff w:val="nothing"/>
      <w:lvlText w:val="%1%2%3%4"/>
      <w:lvlJc w:val="start"/>
      <w:pPr>
        <w:tabs>
          <w:tab w:val="num" w:pos="0"/>
        </w:tabs>
        <w:ind w:start="864" w:hanging="864"/>
      </w:pPr>
      <w:rPr/>
    </w:lvl>
    <w:lvl w:ilvl="4">
      <w:start w:val="1"/>
      <w:pStyle w:val="Heading5"/>
      <w:numFmt w:val="none"/>
      <w:suff w:val="nothing"/>
      <w:lvlText w:val="%1%2%3%4%5"/>
      <w:lvlJc w:val="start"/>
      <w:pPr>
        <w:tabs>
          <w:tab w:val="num" w:pos="0"/>
        </w:tabs>
        <w:ind w:start="1008" w:hanging="1008"/>
      </w:pPr>
      <w:rPr/>
    </w:lvl>
    <w:lvl w:ilvl="5">
      <w:start w:val="1"/>
      <w:pStyle w:val="Heading6"/>
      <w:numFmt w:val="none"/>
      <w:suff w:val="nothing"/>
      <w:lvlText w:val="%1%2%3%4%5%6"/>
      <w:lvlJc w:val="start"/>
      <w:pPr>
        <w:tabs>
          <w:tab w:val="num" w:pos="0"/>
        </w:tabs>
        <w:ind w:start="1152" w:hanging="1152"/>
      </w:pPr>
      <w:rPr/>
    </w:lvl>
    <w:lvl w:ilvl="6">
      <w:start w:val="1"/>
      <w:pStyle w:val="Heading7"/>
      <w:numFmt w:val="decimal"/>
      <w:lvlText w:val="%1%2%3%4%5%6%7"/>
      <w:lvlJc w:val="start"/>
      <w:pPr>
        <w:tabs>
          <w:tab w:val="num" w:pos="0"/>
        </w:tabs>
        <w:ind w:start="1296" w:hanging="1296"/>
      </w:pPr>
      <w:rPr/>
    </w:lvl>
    <w:lvl w:ilvl="7">
      <w:start w:val="1"/>
      <w:pStyle w:val="Heading8"/>
      <w:numFmt w:val="decimal"/>
      <w:lvlText w:val="%1%2%3%4%5%6%7.%8"/>
      <w:lvlJc w:val="start"/>
      <w:pPr>
        <w:tabs>
          <w:tab w:val="num" w:pos="0"/>
        </w:tabs>
        <w:ind w:start="1440" w:hanging="1440"/>
      </w:pPr>
      <w:rPr/>
    </w:lvl>
    <w:lvl w:ilvl="8">
      <w:start w:val="1"/>
      <w:pStyle w:val="Heading9"/>
      <w:numFmt w:val="decimal"/>
      <w:lvlText w:val="%1%2%3%4%5%6%7.%8.%9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bullet"/>
      <w:suff w:val="nothing"/>
      <w:lvlText w:val=""/>
      <w:lvlJc w:val="start"/>
      <w:pPr>
        <w:tabs>
          <w:tab w:val="num" w:pos="0"/>
        </w:tabs>
        <w:ind w:start="397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i w:val="false"/>
        <w:b w:val="false"/>
        <w:szCs w:val="22"/>
        <w:vanish w:val="false"/>
        <w:color w:val="E4002B"/>
      </w:rPr>
    </w:lvl>
    <w:lvl w:ilvl="1">
      <w:start w:val="1"/>
      <w:numFmt w:val="bullet"/>
      <w:lvlText w:val=""/>
      <w:lvlJc w:val="start"/>
      <w:pPr>
        <w:tabs>
          <w:tab w:val="num" w:pos="794"/>
        </w:tabs>
        <w:ind w:start="794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b w:val="false"/>
        <w:kern w:val="0"/>
        <w:szCs w:val="20"/>
        <w:vanish w:val="false"/>
        <w:color w:val="E4002B"/>
      </w:rPr>
    </w:lvl>
    <w:lvl w:ilvl="2">
      <w:start w:val="1"/>
      <w:numFmt w:val="bullet"/>
      <w:lvlText w:val=""/>
      <w:lvlJc w:val="start"/>
      <w:pPr>
        <w:tabs>
          <w:tab w:val="num" w:pos="1191"/>
        </w:tabs>
        <w:ind w:start="1191" w:hanging="397"/>
      </w:pPr>
      <w:rPr>
        <w:rFonts w:ascii="Wingdings" w:hAnsi="Wingdings" w:cs="Wingdings" w:hint="default"/>
        <w:color w:val="E4002B"/>
      </w:rPr>
    </w:lvl>
    <w:lvl w:ilvl="3">
      <w:start w:val="1"/>
      <w:numFmt w:val="bullet"/>
      <w:lvlText w:val=""/>
      <w:lvlJc w:val="start"/>
      <w:pPr>
        <w:tabs>
          <w:tab w:val="num" w:pos="1588"/>
        </w:tabs>
        <w:ind w:start="1588" w:hanging="397"/>
      </w:pPr>
      <w:rPr>
        <w:rFonts w:ascii="Symbol" w:hAnsi="Symbol" w:cs="Symbol" w:hint="default"/>
        <w:color w:val="E4002B"/>
      </w:rPr>
    </w:lvl>
    <w:lvl w:ilvl="4">
      <w:start w:val="1"/>
      <w:numFmt w:val="bullet"/>
      <w:lvlText w:val="o"/>
      <w:lvlJc w:val="start"/>
      <w:pPr>
        <w:tabs>
          <w:tab w:val="num" w:pos="1985"/>
        </w:tabs>
        <w:ind w:start="1985" w:hanging="39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2382"/>
        </w:tabs>
        <w:ind w:start="2382" w:hanging="397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2779"/>
        </w:tabs>
        <w:ind w:start="2779" w:hanging="397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3176"/>
        </w:tabs>
        <w:ind w:start="3176" w:hanging="39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3573"/>
        </w:tabs>
        <w:ind w:start="3573" w:hanging="397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Appendice %1."/>
      <w:lvlJc w:val="start"/>
      <w:pPr>
        <w:tabs>
          <w:tab w:val="num" w:pos="0"/>
        </w:tabs>
        <w:ind w:start="360" w:hanging="360"/>
      </w:pPr>
      <w:rPr/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792" w:hanging="432"/>
      </w:pPr>
      <w:rPr/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1224" w:hanging="504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728" w:hanging="648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2232" w:hanging="792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2736" w:hanging="936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324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3744" w:hanging="1224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4320" w:hanging="1440"/>
      </w:pPr>
      <w:rPr/>
    </w:lvl>
  </w:abstractNum>
  <w:abstractNum w:abstractNumId="4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5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6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Appendice 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57d4"/>
    <w:pPr>
      <w:widowControl/>
      <w:suppressAutoHyphens w:val="true"/>
      <w:bidi w:val="0"/>
      <w:spacing w:before="0" w:after="60"/>
      <w:jc w:val="start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d25"/>
    <w:pPr>
      <w:numPr>
        <w:ilvl w:val="0"/>
        <w:numId w:val="1"/>
      </w:numPr>
      <w:spacing w:before="360" w:after="60"/>
      <w:outlineLvl w:val="0"/>
    </w:pPr>
    <w:rPr>
      <w:rFonts w:eastAsia="Times New Roman"/>
      <w:b/>
      <w:bCs/>
      <w:caps/>
      <w:color w:val="00000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0501"/>
    <w:pPr>
      <w:keepNext w:val="true"/>
      <w:keepLines/>
      <w:numPr>
        <w:ilvl w:val="1"/>
        <w:numId w:val="1"/>
      </w:numPr>
      <w:spacing w:before="240" w:after="60"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0501"/>
    <w:pPr>
      <w:keepNext w:val="true"/>
      <w:keepLines/>
      <w:numPr>
        <w:ilvl w:val="2"/>
        <w:numId w:val="1"/>
      </w:numPr>
      <w:spacing w:before="240" w:after="6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0501"/>
    <w:pPr>
      <w:keepNext w:val="true"/>
      <w:keepLines/>
      <w:numPr>
        <w:ilvl w:val="3"/>
        <w:numId w:val="1"/>
      </w:numPr>
      <w:tabs>
        <w:tab w:val="clear" w:pos="709"/>
        <w:tab w:val="left" w:pos="1021" w:leader="none"/>
      </w:tabs>
      <w:spacing w:before="240" w:after="60"/>
      <w:outlineLvl w:val="3"/>
    </w:pPr>
    <w:rPr>
      <w:rFonts w:eastAsia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0501"/>
    <w:pPr>
      <w:keepNext w:val="true"/>
      <w:keepLines/>
      <w:numPr>
        <w:ilvl w:val="4"/>
        <w:numId w:val="1"/>
      </w:numPr>
      <w:spacing w:before="240" w:after="60"/>
      <w:outlineLvl w:val="4"/>
    </w:pPr>
    <w:rPr>
      <w:rFonts w:eastAsia="Times New Roma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0501"/>
    <w:pPr>
      <w:keepNext w:val="true"/>
      <w:keepLines/>
      <w:numPr>
        <w:ilvl w:val="5"/>
        <w:numId w:val="1"/>
      </w:numPr>
      <w:spacing w:before="240" w:after="6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f42"/>
    <w:pPr>
      <w:keepNext w:val="true"/>
      <w:keepLines/>
      <w:numPr>
        <w:ilvl w:val="6"/>
        <w:numId w:val="1"/>
      </w:numPr>
      <w:spacing w:before="200" w:after="0"/>
      <w:outlineLvl w:val="6"/>
    </w:pPr>
    <w:rPr>
      <w:rFonts w:ascii="Cambria" w:hAnsi="Cambria" w:eastAsia="Times New Roman"/>
      <w:i/>
      <w:iCs/>
      <w:color w:val="40404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f42"/>
    <w:pPr>
      <w:keepNext w:val="true"/>
      <w:keepLines/>
      <w:numPr>
        <w:ilvl w:val="7"/>
        <w:numId w:val="1"/>
      </w:numPr>
      <w:spacing w:before="200" w:after="0"/>
      <w:outlineLvl w:val="7"/>
    </w:pPr>
    <w:rPr>
      <w:rFonts w:ascii="Cambria" w:hAnsi="Cambria" w:eastAsia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f42"/>
    <w:pPr>
      <w:keepNext w:val="true"/>
      <w:keepLines/>
      <w:numPr>
        <w:ilvl w:val="8"/>
        <w:numId w:val="1"/>
      </w:numPr>
      <w:spacing w:before="200" w:after="0"/>
      <w:outlineLvl w:val="8"/>
    </w:pPr>
    <w:rPr>
      <w:rFonts w:ascii="Cambria" w:hAnsi="Cambria" w:eastAsia="Times New Roman"/>
      <w:i/>
      <w:iCs/>
      <w:color w:val="40404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uiPriority w:val="99"/>
    <w:qFormat/>
    <w:rsid w:val="00dc5606"/>
    <w:rPr>
      <w:rFonts w:ascii="Arial" w:hAnsi="Arial"/>
      <w:sz w:val="18"/>
    </w:rPr>
  </w:style>
  <w:style w:type="character" w:styleId="FooterChar" w:customStyle="1">
    <w:name w:val="Footer Char"/>
    <w:uiPriority w:val="99"/>
    <w:qFormat/>
    <w:rsid w:val="00507e0b"/>
    <w:rPr>
      <w:rFonts w:ascii="Arial" w:hAnsi="Arial"/>
      <w:iCs/>
      <w:color w:val="E61E0F"/>
      <w:sz w:val="16"/>
      <w:szCs w:val="16"/>
      <w:lang w:val="fr-FR"/>
    </w:rPr>
  </w:style>
  <w:style w:type="character" w:styleId="BalloonTextChar" w:customStyle="1">
    <w:name w:val="Balloon Text Char"/>
    <w:link w:val="BalloonText"/>
    <w:uiPriority w:val="99"/>
    <w:semiHidden/>
    <w:qFormat/>
    <w:rsid w:val="0022796f"/>
    <w:rPr>
      <w:rFonts w:ascii="Tahoma" w:hAnsi="Tahoma" w:cs="Tahoma"/>
      <w:sz w:val="16"/>
      <w:szCs w:val="16"/>
    </w:rPr>
  </w:style>
  <w:style w:type="character" w:styleId="PageNumber">
    <w:name w:val="page number"/>
    <w:rsid w:val="00ef59b0"/>
    <w:rPr>
      <w:sz w:val="20"/>
    </w:rPr>
  </w:style>
  <w:style w:type="character" w:styleId="BulletLivello1Carattere" w:customStyle="1">
    <w:name w:val="BulletLivello1 Carattere"/>
    <w:link w:val="BulletLivello1"/>
    <w:qFormat/>
    <w:rsid w:val="001c1aa6"/>
    <w:rPr>
      <w:rFonts w:ascii="Arial" w:hAnsi="Arial" w:eastAsia="Calibri" w:cs="Arial" w:eastAsiaTheme="minorHAnsi"/>
      <w:szCs w:val="22"/>
    </w:rPr>
  </w:style>
  <w:style w:type="character" w:styleId="Heading1Char" w:customStyle="1">
    <w:name w:val="Heading 1 Char"/>
    <w:uiPriority w:val="9"/>
    <w:qFormat/>
    <w:rsid w:val="00913d25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Heading2Char" w:customStyle="1">
    <w:name w:val="Heading 2 Char"/>
    <w:uiPriority w:val="9"/>
    <w:qFormat/>
    <w:rsid w:val="00780501"/>
    <w:rPr>
      <w:rFonts w:ascii="Arial" w:hAnsi="Arial" w:eastAsia="Times New Roman"/>
      <w:b/>
      <w:bCs/>
      <w:szCs w:val="26"/>
      <w:lang w:eastAsia="en-US"/>
    </w:rPr>
  </w:style>
  <w:style w:type="character" w:styleId="Heading3Char" w:customStyle="1">
    <w:name w:val="Heading 3 Char"/>
    <w:uiPriority w:val="9"/>
    <w:qFormat/>
    <w:rsid w:val="00780501"/>
    <w:rPr>
      <w:rFonts w:ascii="Arial" w:hAnsi="Arial" w:eastAsia="Times New Roman"/>
      <w:b/>
      <w:bCs/>
      <w:szCs w:val="22"/>
      <w:lang w:eastAsia="en-US"/>
    </w:rPr>
  </w:style>
  <w:style w:type="character" w:styleId="Heading4Char" w:customStyle="1">
    <w:name w:val="Heading 4 Char"/>
    <w:uiPriority w:val="9"/>
    <w:qFormat/>
    <w:rsid w:val="00780501"/>
    <w:rPr>
      <w:rFonts w:ascii="Arial" w:hAnsi="Arial" w:eastAsia="Times New Roman"/>
      <w:b/>
      <w:bCs/>
      <w:i/>
      <w:iCs/>
      <w:szCs w:val="22"/>
      <w:lang w:eastAsia="en-US"/>
    </w:rPr>
  </w:style>
  <w:style w:type="character" w:styleId="Heading5Char" w:customStyle="1">
    <w:name w:val="Heading 5 Char"/>
    <w:uiPriority w:val="9"/>
    <w:qFormat/>
    <w:rsid w:val="00780501"/>
    <w:rPr>
      <w:rFonts w:ascii="Arial" w:hAnsi="Arial" w:eastAsia="Times New Roman"/>
      <w:szCs w:val="22"/>
      <w:lang w:eastAsia="en-US"/>
    </w:rPr>
  </w:style>
  <w:style w:type="character" w:styleId="Heading6Char" w:customStyle="1">
    <w:name w:val="Heading 6 Char"/>
    <w:uiPriority w:val="9"/>
    <w:qFormat/>
    <w:rsid w:val="00780501"/>
    <w:rPr>
      <w:rFonts w:ascii="Arial" w:hAnsi="Arial" w:eastAsia="Times New Roman"/>
      <w:i/>
      <w:iCs/>
      <w:szCs w:val="22"/>
      <w:lang w:eastAsia="en-US"/>
    </w:rPr>
  </w:style>
  <w:style w:type="character" w:styleId="Heading7Char" w:customStyle="1">
    <w:name w:val="Heading 7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Heading8Char" w:customStyle="1">
    <w:name w:val="Heading 8 Char"/>
    <w:uiPriority w:val="9"/>
    <w:semiHidden/>
    <w:qFormat/>
    <w:rsid w:val="00287f42"/>
    <w:rPr>
      <w:rFonts w:ascii="Cambria" w:hAnsi="Cambria" w:eastAsia="Times New Roman"/>
      <w:color w:val="404040"/>
      <w:lang w:eastAsia="en-US"/>
    </w:rPr>
  </w:style>
  <w:style w:type="character" w:styleId="Heading9Char" w:customStyle="1">
    <w:name w:val="Heading 9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BulletLivello2Carattere" w:customStyle="1">
    <w:name w:val="BulletLivello2 Carattere"/>
    <w:link w:val="BulletLivello2"/>
    <w:qFormat/>
    <w:rsid w:val="00f36709"/>
    <w:rPr>
      <w:rFonts w:ascii="Arial" w:hAnsi="Arial" w:eastAsia="Calibri" w:cs="Arial" w:eastAsiaTheme="minorHAnsi"/>
      <w:szCs w:val="22"/>
    </w:rPr>
  </w:style>
  <w:style w:type="character" w:styleId="PlaceholderText">
    <w:name w:val="Placeholder Text"/>
    <w:uiPriority w:val="99"/>
    <w:semiHidden/>
    <w:qFormat/>
    <w:rsid w:val="0034505d"/>
    <w:rPr>
      <w:color w:val="808080"/>
    </w:rPr>
  </w:style>
  <w:style w:type="character" w:styleId="Hyperlink">
    <w:name w:val="Hyperlink"/>
    <w:uiPriority w:val="99"/>
    <w:unhideWhenUsed/>
    <w:rsid w:val="00e552f0"/>
    <w:rPr>
      <w:color w:val="0000FF"/>
      <w:u w:val="single"/>
    </w:rPr>
  </w:style>
  <w:style w:type="character" w:styleId="IntenseEmphasis">
    <w:name w:val="Intense Emphasis"/>
    <w:uiPriority w:val="21"/>
    <w:qFormat/>
    <w:rsid w:val="00261a40"/>
    <w:rPr>
      <w:b/>
      <w:bCs/>
      <w:i/>
      <w:iCs/>
      <w:color w:val="4F81BD"/>
    </w:rPr>
  </w:style>
  <w:style w:type="character" w:styleId="CommentReference">
    <w:name w:val="annotation reference"/>
    <w:uiPriority w:val="99"/>
    <w:semiHidden/>
    <w:unhideWhenUsed/>
    <w:qFormat/>
    <w:rsid w:val="004a0206"/>
    <w:rPr>
      <w:sz w:val="16"/>
      <w:szCs w:val="16"/>
    </w:rPr>
  </w:style>
  <w:style w:type="character" w:styleId="CommentTextChar" w:customStyle="1">
    <w:name w:val="Comment Text Char"/>
    <w:uiPriority w:val="99"/>
    <w:semiHidden/>
    <w:qFormat/>
    <w:rsid w:val="004a0206"/>
    <w:rPr>
      <w:rFonts w:ascii="Arial" w:hAnsi="Arial"/>
      <w:lang w:eastAsia="en-US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4a0206"/>
    <w:rPr>
      <w:rFonts w:ascii="Arial" w:hAnsi="Arial"/>
      <w:b/>
      <w:bCs/>
      <w:lang w:eastAsia="en-US"/>
    </w:rPr>
  </w:style>
  <w:style w:type="character" w:styleId="BulletLivello2bCarattere" w:customStyle="1">
    <w:name w:val="BulletLivello2b Carattere"/>
    <w:qFormat/>
    <w:rsid w:val="00f36709"/>
    <w:rPr>
      <w:rFonts w:ascii="Arial" w:hAnsi="Arial"/>
      <w:sz w:val="22"/>
      <w:szCs w:val="22"/>
      <w:lang w:eastAsia="en-US"/>
    </w:rPr>
  </w:style>
  <w:style w:type="character" w:styleId="CaptionChar" w:customStyle="1">
    <w:name w:val="Caption Char"/>
    <w:basedOn w:val="DefaultParagraphFont"/>
    <w:qFormat/>
    <w:rsid w:val="00e92ba7"/>
    <w:rPr>
      <w:rFonts w:ascii="Arial" w:hAnsi="Arial"/>
      <w:b/>
      <w:bCs/>
      <w:color w:val="000000"/>
      <w:szCs w:val="18"/>
      <w:lang w:eastAsia="en-US"/>
    </w:rPr>
  </w:style>
  <w:style w:type="character" w:styleId="App1Carattere" w:customStyle="1">
    <w:name w:val="App1 Carattere"/>
    <w:basedOn w:val="Heading2Char"/>
    <w:link w:val="App1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TitoloCarattere" w:customStyle="1">
    <w:name w:val="App Titolo Carattere"/>
    <w:basedOn w:val="CaptionChar"/>
    <w:link w:val="AppTitolo"/>
    <w:qFormat/>
    <w:rsid w:val="00cf202f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App2Carattere" w:customStyle="1">
    <w:name w:val="App2 Carattere"/>
    <w:basedOn w:val="App1Carattere"/>
    <w:link w:val="App2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3Carattere" w:customStyle="1">
    <w:name w:val="App3 Carattere"/>
    <w:basedOn w:val="App2Carattere"/>
    <w:link w:val="App3"/>
    <w:qFormat/>
    <w:rsid w:val="003441cc"/>
    <w:rPr>
      <w:rFonts w:ascii="Arial" w:hAnsi="Arial" w:eastAsia="Times New Roman"/>
      <w:b/>
      <w:bCs/>
      <w:i/>
      <w:szCs w:val="26"/>
      <w:lang w:eastAsia="en-US"/>
    </w:rPr>
  </w:style>
  <w:style w:type="character" w:styleId="App4Carattere" w:customStyle="1">
    <w:name w:val="App4 Carattere"/>
    <w:basedOn w:val="App3Carattere"/>
    <w:link w:val="App4"/>
    <w:qFormat/>
    <w:rsid w:val="00814651"/>
    <w:rPr>
      <w:rFonts w:ascii="Arial" w:hAnsi="Arial" w:eastAsia="Times New Roman"/>
      <w:b w:val="false"/>
      <w:bCs/>
      <w:i w:val="false"/>
      <w:szCs w:val="26"/>
      <w:lang w:eastAsia="en-US"/>
    </w:rPr>
  </w:style>
  <w:style w:type="character" w:styleId="App5Carattere" w:customStyle="1">
    <w:name w:val="App5 Carattere"/>
    <w:basedOn w:val="App4Carattere"/>
    <w:link w:val="App5"/>
    <w:qFormat/>
    <w:rsid w:val="00814651"/>
    <w:rPr>
      <w:rFonts w:ascii="Arial" w:hAnsi="Arial" w:eastAsia="Times New Roman"/>
      <w:b w:val="false"/>
      <w:bCs/>
      <w:i/>
      <w:szCs w:val="26"/>
      <w:lang w:eastAsia="en-US"/>
    </w:rPr>
  </w:style>
  <w:style w:type="character" w:styleId="Apx1Carattere" w:customStyle="1">
    <w:name w:val="Apx1 Carattere"/>
    <w:basedOn w:val="App1Carattere"/>
    <w:link w:val="Apx1"/>
    <w:qFormat/>
    <w:rsid w:val="00f550a4"/>
    <w:rPr>
      <w:rFonts w:ascii="Arial" w:hAnsi="Arial" w:eastAsia="Times New Roman"/>
      <w:b/>
      <w:bCs/>
      <w:szCs w:val="26"/>
      <w:lang w:eastAsia="en-US"/>
    </w:rPr>
  </w:style>
  <w:style w:type="character" w:styleId="Apx2Carattere" w:customStyle="1">
    <w:name w:val="Apx2 Carattere"/>
    <w:basedOn w:val="App2Carattere"/>
    <w:link w:val="Apx2"/>
    <w:qFormat/>
    <w:rsid w:val="00962b4a"/>
    <w:rPr>
      <w:rFonts w:ascii="Arial" w:hAnsi="Arial" w:eastAsia="Times New Roman"/>
      <w:b/>
      <w:bCs/>
      <w:szCs w:val="26"/>
      <w:lang w:eastAsia="en-US"/>
    </w:rPr>
  </w:style>
  <w:style w:type="character" w:styleId="Caratterinotaapidipagina">
    <w:name w:val="Caratteri nota a piè di pagina"/>
    <w:qFormat/>
    <w:rPr/>
  </w:style>
  <w:style w:type="character" w:styleId="Saltoaindice">
    <w:name w:val="Salto a indice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link w:val="CaptionChar"/>
    <w:unhideWhenUsed/>
    <w:qFormat/>
    <w:rsid w:val="00f36709"/>
    <w:pPr>
      <w:spacing w:before="120" w:after="120"/>
      <w:jc w:val="center"/>
    </w:pPr>
    <w:rPr>
      <w:b/>
      <w:bCs/>
      <w:color w:val="000000"/>
      <w:szCs w:val="18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c5606"/>
    <w:pPr>
      <w:spacing w:before="0" w:after="0"/>
    </w:pPr>
    <w:rPr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507e0b"/>
    <w:pPr>
      <w:tabs>
        <w:tab w:val="clear" w:pos="709"/>
        <w:tab w:val="center" w:pos="4819" w:leader="none"/>
        <w:tab w:val="right" w:pos="9638" w:leader="none"/>
      </w:tabs>
      <w:spacing w:before="120" w:after="60"/>
      <w:jc w:val="center"/>
    </w:pPr>
    <w:rPr>
      <w:iCs/>
      <w:color w:val="E61E0F"/>
      <w:sz w:val="16"/>
      <w:szCs w:val="16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796f"/>
    <w:pPr>
      <w:spacing w:before="0" w:after="0"/>
    </w:pPr>
    <w:rPr>
      <w:rFonts w:ascii="Tahoma" w:hAnsi="Tahoma"/>
      <w:sz w:val="16"/>
      <w:szCs w:val="16"/>
    </w:rPr>
  </w:style>
  <w:style w:type="paragraph" w:styleId="CopyrightPrimaPag" w:customStyle="1">
    <w:name w:val="CopyrightPrimaPag"/>
    <w:basedOn w:val="Normal"/>
    <w:qFormat/>
    <w:rsid w:val="00ce67b6"/>
    <w:pPr>
      <w:spacing w:before="40" w:after="40"/>
      <w:jc w:val="center"/>
    </w:pPr>
    <w:rPr>
      <w:rFonts w:cs="Arial"/>
      <w:color w:val="000000"/>
      <w:sz w:val="16"/>
      <w:szCs w:val="16"/>
    </w:rPr>
  </w:style>
  <w:style w:type="paragraph" w:styleId="BulletLivello2" w:customStyle="1">
    <w:name w:val="BulletLivello2"/>
    <w:basedOn w:val="ListParagraph"/>
    <w:link w:val="BulletLivello2Carattere"/>
    <w:qFormat/>
    <w:rsid w:val="00f36709"/>
    <w:pPr>
      <w:numPr>
        <w:ilvl w:val="1"/>
        <w:numId w:val="2"/>
      </w:numPr>
      <w:spacing w:before="0" w:after="120"/>
    </w:pPr>
    <w:rPr>
      <w:rFonts w:ascii="Arial" w:hAnsi="Arial" w:cs="Arial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ef7ab6"/>
    <w:pPr>
      <w:tabs>
        <w:tab w:val="clear" w:pos="709"/>
        <w:tab w:val="right" w:pos="9611" w:leader="dot"/>
      </w:tabs>
      <w:spacing w:before="0" w:after="0"/>
    </w:pPr>
    <w:rPr/>
  </w:style>
  <w:style w:type="paragraph" w:styleId="TOC2">
    <w:name w:val="toc 2"/>
    <w:basedOn w:val="Normal"/>
    <w:next w:val="Normal"/>
    <w:uiPriority w:val="39"/>
    <w:unhideWhenUsed/>
    <w:qFormat/>
    <w:rsid w:val="001b0832"/>
    <w:pPr>
      <w:tabs>
        <w:tab w:val="clear" w:pos="709"/>
        <w:tab w:val="left" w:pos="907" w:leader="none"/>
        <w:tab w:val="left" w:pos="964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1">
    <w:name w:val="toc 1"/>
    <w:basedOn w:val="Normal"/>
    <w:next w:val="Normal"/>
    <w:uiPriority w:val="39"/>
    <w:unhideWhenUsed/>
    <w:qFormat/>
    <w:rsid w:val="00ef7ab6"/>
    <w:pPr>
      <w:tabs>
        <w:tab w:val="clear" w:pos="709"/>
        <w:tab w:val="left" w:pos="397" w:leader="none"/>
        <w:tab w:val="right" w:pos="9628" w:leader="dot"/>
      </w:tabs>
      <w:spacing w:before="0" w:after="100"/>
      <w:ind w:hanging="397" w:start="397" w:end="567"/>
    </w:pPr>
    <w:rPr>
      <w:rFonts w:cs="Arial"/>
      <w:b/>
    </w:rPr>
  </w:style>
  <w:style w:type="paragraph" w:styleId="TOC3">
    <w:name w:val="toc 3"/>
    <w:basedOn w:val="Normal"/>
    <w:next w:val="Normal"/>
    <w:uiPriority w:val="39"/>
    <w:unhideWhenUsed/>
    <w:qFormat/>
    <w:rsid w:val="001b0832"/>
    <w:pPr>
      <w:tabs>
        <w:tab w:val="clear" w:pos="709"/>
        <w:tab w:val="left" w:pos="1021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4">
    <w:name w:val="toc 4"/>
    <w:basedOn w:val="Normal"/>
    <w:next w:val="Normal"/>
    <w:uiPriority w:val="39"/>
    <w:unhideWhenUsed/>
    <w:rsid w:val="001b0832"/>
    <w:pPr>
      <w:tabs>
        <w:tab w:val="clear" w:pos="709"/>
        <w:tab w:val="left" w:pos="1247" w:leader="none"/>
        <w:tab w:val="right" w:pos="9628" w:leader="dot"/>
      </w:tabs>
      <w:spacing w:before="0" w:after="100"/>
      <w:ind w:hanging="851" w:start="1248" w:end="567"/>
    </w:pPr>
    <w:rPr/>
  </w:style>
  <w:style w:type="paragraph" w:styleId="TOC5">
    <w:name w:val="toc 5"/>
    <w:basedOn w:val="Normal"/>
    <w:next w:val="Normal"/>
    <w:autoRedefine/>
    <w:uiPriority w:val="39"/>
    <w:unhideWhenUsed/>
    <w:rsid w:val="00e9131d"/>
    <w:pPr>
      <w:tabs>
        <w:tab w:val="clear" w:pos="709"/>
        <w:tab w:val="left" w:pos="1531" w:leader="none"/>
        <w:tab w:val="right" w:pos="9628" w:leader="dot"/>
      </w:tabs>
      <w:spacing w:before="0" w:after="100"/>
      <w:ind w:hanging="1134" w:start="1531" w:end="567"/>
    </w:pPr>
    <w:rPr/>
  </w:style>
  <w:style w:type="paragraph" w:styleId="TOC6">
    <w:name w:val="toc 6"/>
    <w:basedOn w:val="Normal"/>
    <w:next w:val="Normal"/>
    <w:autoRedefine/>
    <w:uiPriority w:val="39"/>
    <w:unhideWhenUsed/>
    <w:rsid w:val="0042014e"/>
    <w:pPr>
      <w:tabs>
        <w:tab w:val="clear" w:pos="709"/>
        <w:tab w:val="left" w:pos="1758" w:leader="none"/>
        <w:tab w:val="right" w:pos="9628" w:leader="dot"/>
      </w:tabs>
      <w:spacing w:before="0" w:after="100"/>
      <w:ind w:hanging="1361" w:start="1758" w:end="567"/>
    </w:pPr>
    <w:rPr/>
  </w:style>
  <w:style w:type="paragraph" w:styleId="NoSpacing">
    <w:name w:val="No Spacing"/>
    <w:uiPriority w:val="1"/>
    <w:qFormat/>
    <w:rsid w:val="00ce34da"/>
    <w:pPr>
      <w:widowControl/>
      <w:suppressAutoHyphens w:val="true"/>
      <w:bidi w:val="0"/>
      <w:spacing w:before="0" w:after="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BulletLivello3" w:customStyle="1">
    <w:name w:val="BulletLivello3"/>
    <w:basedOn w:val="ListParagraph"/>
    <w:qFormat/>
    <w:rsid w:val="00f36709"/>
    <w:pPr>
      <w:numPr>
        <w:ilvl w:val="2"/>
        <w:numId w:val="2"/>
      </w:numPr>
      <w:spacing w:before="0" w:after="120"/>
    </w:pPr>
    <w:rPr>
      <w:rFonts w:ascii="Arial" w:hAnsi="Arial" w:cs="Arial"/>
    </w:rPr>
  </w:style>
  <w:style w:type="paragraph" w:styleId="BulletLivello4" w:customStyle="1">
    <w:name w:val="BulletLivello4"/>
    <w:basedOn w:val="ListParagraph"/>
    <w:qFormat/>
    <w:rsid w:val="00f36709"/>
    <w:pPr>
      <w:numPr>
        <w:ilvl w:val="3"/>
        <w:numId w:val="2"/>
      </w:numPr>
      <w:spacing w:before="0" w:after="120"/>
    </w:pPr>
    <w:rPr>
      <w:rFonts w:ascii="Arial" w:hAnsi="Arial" w:cs="Arial"/>
    </w:rPr>
  </w:style>
  <w:style w:type="paragraph" w:styleId="BulletLivello1" w:customStyle="1">
    <w:name w:val="BulletLivello1"/>
    <w:basedOn w:val="ListParagraph"/>
    <w:link w:val="BulletLivello1Carattere"/>
    <w:qFormat/>
    <w:rsid w:val="001c1aa6"/>
    <w:pPr>
      <w:numPr>
        <w:ilvl w:val="0"/>
        <w:numId w:val="2"/>
      </w:numPr>
    </w:pPr>
    <w:rPr>
      <w:rFonts w:ascii="Arial" w:hAnsi="Arial" w:cs="Arial"/>
    </w:rPr>
  </w:style>
  <w:style w:type="paragraph" w:styleId="IndexHeading">
    <w:name w:val="index heading"/>
    <w:basedOn w:val="Titolouser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463e"/>
    <w:pPr>
      <w:keepNext w:val="true"/>
      <w:keepLines/>
      <w:numPr>
        <w:ilvl w:val="0"/>
        <w:numId w:val="0"/>
      </w:numPr>
      <w:spacing w:lineRule="auto" w:line="276" w:before="480" w:after="0"/>
      <w:jc w:val="start"/>
      <w:outlineLvl w:val="9"/>
    </w:pPr>
    <w:rPr>
      <w:rFonts w:ascii="Cambria" w:hAnsi="Cambria" w:eastAsia="MS Gothic"/>
      <w:color w:val="365F91"/>
      <w:sz w:val="28"/>
      <w:lang w:val="en-US"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0206"/>
    <w:pPr/>
    <w:rPr>
      <w:szCs w:val="20"/>
    </w:rPr>
  </w:style>
  <w:style w:type="paragraph" w:styleId="annotationsubject">
    <w:name w:val="annotation subject"/>
    <w:basedOn w:val="CommentText"/>
    <w:next w:val="CommentText"/>
    <w:link w:val="CommentSubjectChar"/>
    <w:uiPriority w:val="99"/>
    <w:semiHidden/>
    <w:unhideWhenUsed/>
    <w:qFormat/>
    <w:rsid w:val="004a0206"/>
    <w:pPr/>
    <w:rPr>
      <w:b/>
      <w:bCs/>
    </w:rPr>
  </w:style>
  <w:style w:type="paragraph" w:styleId="ListParagraph">
    <w:name w:val="List Paragraph"/>
    <w:basedOn w:val="Normal"/>
    <w:uiPriority w:val="34"/>
    <w:qFormat/>
    <w:rsid w:val="00816238"/>
    <w:pPr>
      <w:spacing w:before="0" w:after="0"/>
      <w:ind w:start="720"/>
      <w:jc w:val="start"/>
    </w:pPr>
    <w:rPr>
      <w:rFonts w:ascii="Calibri" w:hAnsi="Calibri" w:eastAsia="Calibri" w:eastAsiaTheme="minorHAnsi"/>
      <w:lang w:eastAsia="it-IT"/>
    </w:rPr>
  </w:style>
  <w:style w:type="paragraph" w:styleId="AppTitolo" w:customStyle="1">
    <w:name w:val="App Titolo"/>
    <w:basedOn w:val="Heading1"/>
    <w:next w:val="App1"/>
    <w:link w:val="AppTitoloCarattere"/>
    <w:qFormat/>
    <w:rsid w:val="00cf202f"/>
    <w:pPr>
      <w:keepNext w:val="true"/>
      <w:pageBreakBefore/>
      <w:numPr>
        <w:ilvl w:val="0"/>
        <w:numId w:val="3"/>
      </w:numPr>
      <w:spacing w:lineRule="auto" w:line="360"/>
      <w:jc w:val="center"/>
    </w:pPr>
    <w:rPr>
      <w:color w:val="auto"/>
    </w:rPr>
  </w:style>
  <w:style w:type="paragraph" w:styleId="App1" w:customStyle="1">
    <w:name w:val="App1"/>
    <w:basedOn w:val="Heading2"/>
    <w:next w:val="Normal"/>
    <w:link w:val="App1Carattere"/>
    <w:qFormat/>
    <w:rsid w:val="00896d1e"/>
    <w:pPr>
      <w:numPr>
        <w:ilvl w:val="1"/>
        <w:numId w:val="4"/>
      </w:numPr>
      <w:tabs>
        <w:tab w:val="clear" w:pos="709"/>
        <w:tab w:val="left" w:pos="2126" w:leader="none"/>
      </w:tabs>
      <w:ind w:hanging="2126" w:start="2126"/>
    </w:pPr>
    <w:rPr/>
  </w:style>
  <w:style w:type="paragraph" w:styleId="App2" w:customStyle="1">
    <w:name w:val="App2"/>
    <w:basedOn w:val="App1"/>
    <w:next w:val="Normal"/>
    <w:link w:val="App2Carattere"/>
    <w:qFormat/>
    <w:rsid w:val="00896d1e"/>
    <w:pPr>
      <w:ind w:hanging="2126" w:start="2126"/>
    </w:pPr>
    <w:rPr/>
  </w:style>
  <w:style w:type="paragraph" w:styleId="App3" w:customStyle="1">
    <w:name w:val="App3"/>
    <w:basedOn w:val="App2"/>
    <w:next w:val="Normal"/>
    <w:link w:val="App3Carattere"/>
    <w:qFormat/>
    <w:rsid w:val="003441cc"/>
    <w:pPr>
      <w:ind w:hanging="2126" w:start="2126"/>
    </w:pPr>
    <w:rPr>
      <w:i/>
    </w:rPr>
  </w:style>
  <w:style w:type="paragraph" w:styleId="App4" w:customStyle="1">
    <w:name w:val="App4"/>
    <w:basedOn w:val="App3"/>
    <w:next w:val="Normal"/>
    <w:link w:val="App4Carattere"/>
    <w:qFormat/>
    <w:rsid w:val="00814651"/>
    <w:pPr>
      <w:numPr>
        <w:ilvl w:val="4"/>
        <w:numId w:val="5"/>
      </w:numPr>
      <w:ind w:hanging="2126" w:start="2126"/>
    </w:pPr>
    <w:rPr>
      <w:b w:val="false"/>
      <w:i w:val="false"/>
    </w:rPr>
  </w:style>
  <w:style w:type="paragraph" w:styleId="App5" w:customStyle="1">
    <w:name w:val="App5"/>
    <w:basedOn w:val="App4"/>
    <w:next w:val="Normal"/>
    <w:link w:val="App5Carattere"/>
    <w:qFormat/>
    <w:rsid w:val="00814651"/>
    <w:pPr>
      <w:numPr>
        <w:ilvl w:val="5"/>
        <w:numId w:val="6"/>
      </w:numPr>
      <w:ind w:hanging="2126" w:start="2126"/>
    </w:pPr>
    <w:rPr>
      <w:i/>
    </w:rPr>
  </w:style>
  <w:style w:type="paragraph" w:styleId="ApxTitolo" w:customStyle="1">
    <w:name w:val="Apx Titolo"/>
    <w:basedOn w:val="AppTitolo"/>
    <w:qFormat/>
    <w:rsid w:val="00f550a4"/>
    <w:pPr>
      <w:numPr>
        <w:ilvl w:val="0"/>
        <w:numId w:val="0"/>
      </w:numPr>
    </w:pPr>
    <w:rPr/>
  </w:style>
  <w:style w:type="paragraph" w:styleId="Apx1" w:customStyle="1">
    <w:name w:val="Apx1"/>
    <w:basedOn w:val="App1"/>
    <w:next w:val="Normal"/>
    <w:link w:val="Apx1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2" w:customStyle="1">
    <w:name w:val="Apx2"/>
    <w:basedOn w:val="App2"/>
    <w:next w:val="Normal"/>
    <w:link w:val="Apx2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3" w:customStyle="1">
    <w:name w:val="Apx3"/>
    <w:basedOn w:val="App3"/>
    <w:next w:val="Normal"/>
    <w:qFormat/>
    <w:rsid w:val="00f550a4"/>
    <w:pPr>
      <w:numPr>
        <w:ilvl w:val="0"/>
        <w:numId w:val="0"/>
      </w:numPr>
      <w:ind w:hanging="2126" w:start="2126"/>
    </w:pPr>
    <w:rPr>
      <w:szCs w:val="20"/>
    </w:rPr>
  </w:style>
  <w:style w:type="paragraph" w:styleId="Apx4" w:customStyle="1">
    <w:name w:val="Apx4"/>
    <w:basedOn w:val="App4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Contenutotabellauser">
    <w:name w:val="Contenuto tabella (user)"/>
    <w:basedOn w:val="Normal"/>
    <w:qFormat/>
    <w:pPr>
      <w:widowControl w:val="false"/>
      <w:suppressLineNumbers/>
    </w:pPr>
    <w:rPr/>
  </w:style>
  <w:style w:type="paragraph" w:styleId="Titolotabellauser">
    <w:name w:val="Titolo tabella (user)"/>
    <w:basedOn w:val="Contenutotabellauser"/>
    <w:qFormat/>
    <w:pPr>
      <w:suppressLineNumbers/>
      <w:jc w:val="center"/>
    </w:pPr>
    <w:rPr>
      <w:b/>
      <w:bCs/>
    </w:rPr>
  </w:style>
  <w:style w:type="paragraph" w:styleId="TOC9">
    <w:name w:val="toc 9"/>
    <w:basedOn w:val="Indice"/>
    <w:pPr/>
    <w:rPr/>
  </w:style>
  <w:style w:type="paragraph" w:styleId="TOC8">
    <w:name w:val="toc 8"/>
    <w:basedOn w:val="Indice"/>
    <w:pPr/>
    <w:rPr/>
  </w:style>
  <w:style w:type="paragraph" w:styleId="TOC7">
    <w:name w:val="toc 7"/>
    <w:basedOn w:val="Indice"/>
    <w:pPr/>
    <w:rPr/>
  </w:style>
  <w:style w:type="numbering" w:styleId="Nessunelencouser" w:default="1">
    <w:name w:val="Nessun elenco (user)"/>
    <w:uiPriority w:val="99"/>
    <w:semiHidden/>
    <w:unhideWhenUsed/>
    <w:qFormat/>
  </w:style>
  <w:style w:type="numbering" w:styleId="SelexES" w:customStyle="1">
    <w:name w:val="Selex ES"/>
    <w:uiPriority w:val="99"/>
    <w:qFormat/>
    <w:rsid w:val="00c65b4f"/>
  </w:style>
  <w:style w:type="numbering" w:styleId="Stile1" w:customStyle="1">
    <w:name w:val="Stile1"/>
    <w:uiPriority w:val="99"/>
    <w:qFormat/>
    <w:rsid w:val="005f5817"/>
  </w:style>
  <w:style w:type="numbering" w:styleId="Appendice" w:customStyle="1">
    <w:name w:val="Appendice"/>
    <w:uiPriority w:val="99"/>
    <w:qFormat/>
    <w:rsid w:val="005a30dc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2796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<Relationship Id="rId16" Type="http://schemas.openxmlformats.org/officeDocument/2006/relationships/customXml" Target="../customXml/item5.xml"/><Relationship Id="rId17" Type="http://schemas.openxmlformats.org/officeDocument/2006/relationships/customXml" Target="../customXml/item6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_rels/item5.xml.rels><?xml version="1.0" encoding="UTF-8"?>
<Relationships xmlns="http://schemas.openxmlformats.org/package/2006/relationships"><Relationship Id="rId1" Type="http://schemas.openxmlformats.org/officeDocument/2006/relationships/customXmlProps" Target="itemProps5.xml"/>
</Relationships>
</file>

<file path=customXml/_rels/item6.xml.rels><?xml version="1.0" encoding="UTF-8"?>
<Relationships xmlns="http://schemas.openxmlformats.org/package/2006/relationships"><Relationship Id="rId1" Type="http://schemas.openxmlformats.org/officeDocument/2006/relationships/customXmlProps" Target="itemProps6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MS_Authors xmlns="4D9870A8-99B3-4359-B14D-0C8D120D9C8B">
      <UserInfo>
        <DisplayName>i:0#.w|ocr\cimmarrustis</DisplayName>
        <AccountId>41</AccountId>
        <AccountType/>
      </UserInfo>
    </BMS_Authors>
    <BMS_DocID xmlns="4D9870A8-99B3-4359-B14D-0C8D120D9C8B">CFM001-T-IT-I en-it</BMS_DocID>
    <BMS_PublishingDate xmlns="4D9870A8-99B3-4359-B14D-0C8D120D9C8B">2023-04-02T22:00:00+00:00</BMS_PublishingDate>
    <BMS_MainRevisionNumber xmlns="4D9870A8-99B3-4359-B14D-0C8D120D9C8B">4</BMS_MainRevisionNumber>
    <BMS_Level xmlns="4D9870A8-99B3-4359-B14D-0C8D120D9C8B" xsi:nil="true"/>
    <BMS_PublishingState xmlns="4D9870A8-99B3-4359-B14D-0C8D120D9C8B" xsi:nil="true"/>
    <BMS_Code xmlns="4D9870A8-99B3-4359-B14D-0C8D120D9C8B">CFM001-T-IT-I</BMS_Code>
    <BMS_Phase xmlns="5e74ca59-d814-4faf-a0b2-0aa231533426"/>
    <BMS_Note xmlns="4D9870A8-99B3-4359-B14D-0C8D120D9C8B" xsi:nil="true"/>
    <BMS_SecondaryRevisionNumber xmlns="4D9870A8-99B3-4359-B14D-0C8D120D9C8B">5</BMS_SecondaryRevisionNumber>
    <BMS_Applicability xmlns="4D9870A8-99B3-4359-B14D-0C8D120D9C8B">IT</BMS_Applicability>
    <BMS_Counter xmlns="4D9870A8-99B3-4359-B14D-0C8D120D9C8B">333</BMS_Counter>
    <BMS_RelateDocuments xmlns="e58f011d-682d-4ee3-a496-1b50d1c83e24"/>
    <BMS_Activity xmlns="5e74ca59-d814-4faf-a0b2-0aa231533426"/>
    <BMS_Statement xmlns="5e74ca59-d814-4faf-a0b2-0aa231533426"/>
    <BMS_Abstract xmlns="4D9870A8-99B3-4359-B14D-0C8D120D9C8B">N.A.</BMS_Abstract>
    <BMS_SubProcess xmlns="5e74ca59-d814-4faf-a0b2-0aa231533426"/>
    <BMS_DataRitiro xmlns="5e74ca59-d814-4faf-a0b2-0aa231533426" xsi:nil="true"/>
    <BMS_SupersededBy xmlns="4d9870a8-99b3-4359-b14d-0c8d120d9c8b" xsi:nil="true"/>
    <BMS_WithdrawalReason xmlns="4d9870a8-99b3-4359-b14d-0c8d120d9c8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 Ufficiale BMS" ma:contentTypeID="0x010100EA021BE1F8514CB498FD5FBEDA1783F900A0FE43FF98554810ABD8A0D5C9FE840E001B414C3CF407694BA8B27620CE6B873F" ma:contentTypeVersion="15" ma:contentTypeDescription="Documento Ufficiale BMS" ma:contentTypeScope="" ma:versionID="5178377fb958271f4249463d458128f8">
  <xsd:schema xmlns:xsd="http://www.w3.org/2001/XMLSchema" xmlns:xs="http://www.w3.org/2001/XMLSchema" xmlns:p="http://schemas.microsoft.com/office/2006/metadata/properties" xmlns:ns1="http://schemas.microsoft.com/sharepoint/v3" xmlns:ns2="4D9870A8-99B3-4359-B14D-0C8D120D9C8B" xmlns:ns3="e58f011d-682d-4ee3-a496-1b50d1c83e24" xmlns:ns4="5e74ca59-d814-4faf-a0b2-0aa231533426" xmlns:ns5="4d9870a8-99b3-4359-b14d-0c8d120d9c8b" targetNamespace="http://schemas.microsoft.com/office/2006/metadata/properties" ma:root="true" ma:fieldsID="a60eaf57de871d0b5429c78ee950a454" ns1:_="" ns2:_="" ns3:_="" ns4:_="" ns5:_="">
    <xsd:import namespace="http://schemas.microsoft.com/sharepoint/v3"/>
    <xsd:import namespace="4D9870A8-99B3-4359-B14D-0C8D120D9C8B"/>
    <xsd:import namespace="e58f011d-682d-4ee3-a496-1b50d1c83e24"/>
    <xsd:import namespace="5e74ca59-d814-4faf-a0b2-0aa231533426"/>
    <xsd:import namespace="4d9870a8-99b3-4359-b14d-0c8d120d9c8b"/>
    <xsd:element name="properties">
      <xsd:complexType>
        <xsd:sequence>
          <xsd:element name="documentManagement">
            <xsd:complexType>
              <xsd:all>
                <xsd:element ref="ns2:BMS_PublishingDate" minOccurs="0"/>
                <xsd:element ref="ns2:BMS_DocID" minOccurs="0"/>
                <xsd:element ref="ns2:BMS_Authors" minOccurs="0"/>
                <xsd:element ref="ns2:BMS_Code"/>
                <xsd:element ref="ns2:BMS_MainRevisionNumber" minOccurs="0"/>
                <xsd:element ref="ns2:BMS_SecondaryRevisionNumber" minOccurs="0"/>
                <xsd:element ref="ns2:BMS_Applicability" minOccurs="0"/>
                <xsd:element ref="ns2:BMS_Level" minOccurs="0"/>
                <xsd:element ref="ns2:BMS_PublishingState" minOccurs="0"/>
                <xsd:element ref="ns2:BMS_Abstract" minOccurs="0"/>
                <xsd:element ref="ns2:BMS_Note" minOccurs="0"/>
                <xsd:element ref="ns2:BMS_Counter"/>
                <xsd:element ref="ns3:BMS_RelateDocuments" minOccurs="0"/>
                <xsd:element ref="ns4:BMS_Statement" minOccurs="0"/>
                <xsd:element ref="ns4:BMS_Phase" minOccurs="0"/>
                <xsd:element ref="ns4:BMS_SubProcess" minOccurs="0"/>
                <xsd:element ref="ns4:BMS_Activity" minOccurs="0"/>
                <xsd:element ref="ns1:_dlc_Exempt" minOccurs="0"/>
                <xsd:element ref="ns4:BMS_DataRitiro" minOccurs="0"/>
                <xsd:element ref="ns5:BMS_SupersededBy" minOccurs="0"/>
                <xsd:element ref="ns5:BMS_WithdrawalReas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34" nillable="true" ma:displayName="Escluso dai criteri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PublishingDate" ma:index="9" nillable="true" ma:displayName="Publishing Date" ma:format="DateOnly" ma:internalName="BMS_PublishingDate">
      <xsd:simpleType>
        <xsd:restriction base="dms:DateTime"/>
      </xsd:simpleType>
    </xsd:element>
    <xsd:element name="BMS_DocID" ma:index="10" nillable="true" ma:displayName="Document Id" ma:indexed="true" ma:internalName="BMS_DocID">
      <xsd:simpleType>
        <xsd:restriction base="dms:Text"/>
      </xsd:simpleType>
    </xsd:element>
    <xsd:element name="BMS_Authors" ma:index="11" nillable="true" ma:displayName="Authors" ma:internalName="BMS_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MS_Code" ma:index="12" ma:displayName="Code" ma:internalName="BMS_Code">
      <xsd:simpleType>
        <xsd:restriction base="dms:Text"/>
      </xsd:simpleType>
    </xsd:element>
    <xsd:element name="BMS_MainRevisionNumber" ma:index="13" nillable="true" ma:displayName="Main Revision Number" ma:decimals="0" ma:internalName="BMS_MainRevisionNumber">
      <xsd:simpleType>
        <xsd:restriction base="dms:Number"/>
      </xsd:simpleType>
    </xsd:element>
    <xsd:element name="BMS_SecondaryRevisionNumber" ma:index="14" nillable="true" ma:displayName="Secondary Revision Number" ma:decimals="0" ma:internalName="BMS_SecondaryRevisionNumber">
      <xsd:simpleType>
        <xsd:restriction base="dms:Number"/>
      </xsd:simpleType>
    </xsd:element>
    <xsd:element name="BMS_Applicability" ma:index="16" nillable="true" ma:displayName="Applicabilità" ma:internalName="BMS_Applicability">
      <xsd:simpleType>
        <xsd:restriction base="dms:Choice">
          <xsd:enumeration value="CO"/>
          <xsd:enumeration value="IT"/>
          <xsd:enumeration value="UK"/>
          <xsd:enumeration value="SI"/>
          <xsd:enumeration value="BS"/>
        </xsd:restriction>
      </xsd:simpleType>
    </xsd:element>
    <xsd:element name="BMS_Level" ma:index="20" nillable="true" ma:displayName="Level" ma:internalName="BMS_Level">
      <xsd:simpleType>
        <xsd:restriction base="dms:Choice">
          <xsd:enumeration value="L1"/>
          <xsd:enumeration value="L2A"/>
          <xsd:enumeration value="L2B"/>
          <xsd:enumeration value="L3"/>
        </xsd:restriction>
      </xsd:simpleType>
    </xsd:element>
    <xsd:element name="BMS_PublishingState" ma:index="22" nillable="true" ma:displayName="Publishing State" ma:internalName="BMS_PublishingState">
      <xsd:simpleType>
        <xsd:restriction base="dms:Choice">
          <xsd:enumeration value="Pubblicato"/>
          <xsd:enumeration value="Superato"/>
          <xsd:enumeration value="Ritirato"/>
          <xsd:enumeration value="Nascosto"/>
        </xsd:restriction>
      </xsd:simpleType>
    </xsd:element>
    <xsd:element name="BMS_Abstract" ma:index="23" nillable="true" ma:displayName="Abstract" ma:internalName="BMS_Abstract">
      <xsd:simpleType>
        <xsd:restriction base="dms:Note">
          <xsd:maxLength value="255"/>
        </xsd:restriction>
      </xsd:simpleType>
    </xsd:element>
    <xsd:element name="BMS_Note" ma:index="24" nillable="true" ma:displayName="Note" ma:internalName="BMS_Note">
      <xsd:simpleType>
        <xsd:restriction base="dms:Note">
          <xsd:maxLength value="255"/>
        </xsd:restriction>
      </xsd:simpleType>
    </xsd:element>
    <xsd:element name="BMS_Counter" ma:index="27" ma:displayName="Counter" ma:decimals="0" ma:internalName="BMS_Counter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f011d-682d-4ee3-a496-1b50d1c83e24" elementFormDefault="qualified">
    <xsd:import namespace="http://schemas.microsoft.com/office/2006/documentManagement/types"/>
    <xsd:import namespace="http://schemas.microsoft.com/office/infopath/2007/PartnerControls"/>
    <xsd:element name="BMS_RelateDocuments" ma:index="29" nillable="true" ma:displayName="Documenti Collegati" ma:list="{4d9870a8-99b3-4359-b14d-0c8d120d9c8b}" ma:internalName="BMS_RelateDocuments" ma:showField="BMS_Code" ma:web="{e58f011d-682d-4ee3-a496-1b50d1c83e24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4ca59-d814-4faf-a0b2-0aa231533426" elementFormDefault="qualified">
    <xsd:import namespace="http://schemas.microsoft.com/office/2006/documentManagement/types"/>
    <xsd:import namespace="http://schemas.microsoft.com/office/infopath/2007/PartnerControls"/>
    <xsd:element name="BMS_Statement" ma:index="30" nillable="true" ma:displayName="Normativa di riferimento" ma:list="{9eb377be-29db-47ad-904f-9ca046f1723b}" ma:internalName="BMS_Statement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Phase" ma:index="31" nillable="true" ma:displayName="Fase" ma:list="{c817c764-acad-47a0-80b1-a6904d3b3937}" ma:internalName="BMS_Phase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SubProcess" ma:index="32" nillable="true" ma:displayName="Sotto Processo" ma:list="{15d5c3a9-d747-44a3-9eca-adc7e9a74c40}" ma:internalName="BMS_SubProcess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Activity" ma:index="33" nillable="true" ma:displayName="Attività" ma:list="{608f0521-5622-40ca-9cd1-fbe901dd0b18}" ma:internalName="BMS_Activity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DataRitiro" ma:index="35" nillable="true" ma:displayName="Data di Ritiro" ma:internalName="BMS_DataRitiro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SupersededBy" ma:index="36" nillable="true" ma:displayName="Superato da" ma:internalName="BMS_SupersededBy">
      <xsd:simpleType>
        <xsd:restriction base="dms:Text"/>
      </xsd:simpleType>
    </xsd:element>
    <xsd:element name="BMS_WithdrawalReason" ma:index="37" nillable="true" ma:displayName="Motivo Ritiro" ma:internalName="BMS_WithdrawalReas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p:Policy xmlns:p="office.server.policy" id="" local="true">
  <p:Name>Documento Ufficiale BMS</p:Name>
  <p:Description>Audit Logs</p:Description>
  <p:Statement/>
  <p:PolicyItems>
    <p:PolicyItem featureId="Microsoft.Office.RecordsManagement.PolicyFeatures.PolicyAudit" staticId="0x010100EA021BE1F8514CB498FD5FBEDA1783F900A0FE43FF98554810ABD8A0D5C9FE840E001B414C3CF407694BA8B27620CE6B873F|937198175" UniqueId="407affad-3312-4641-8b5d-9988396445a9">
      <p:Name>Auditing</p:Name>
      <p:Description>Audits user actions on documents and list items to the Audit Log.</p:Description>
      <p:CustomData>
        <Audit>
          <View/>
        </Audit>
      </p:CustomData>
    </p:PolicyItem>
  </p:PolicyItems>
</p:Policy>
</file>

<file path=customXml/item6.xml><?xml version="1.0" encoding="utf-8"?>
<?mso-contentType ?>
<spe:Receivers xmlns:spe="http://schemas.microsoft.com/sharepoint/events">
  <Receiver>
    <Name>DocumentSet ItemUpdated</Name>
    <Synchronization>Synchronous</Synchronization>
    <Type>10002</Type>
    <SequenceNumber>100</SequenceNumber>
    <Url/>
    <Assembly>Microsoft.Office.DocumentManagement, Version=16.0.0.0, Culture=neutral, PublicKeyToken=71e9bce111e9429c</Assembly>
    <Class>Microsoft.Office.DocumentManagement.DocumentSets.DocumentSetEventReceiver</Class>
    <Data/>
    <Filter/>
  </Receiver>
  <Receiver>
    <Name>DocumentSet ItemAdded</Name>
    <Synchronization>Synchronous</Synchronization>
    <Type>10001</Type>
    <SequenceNumber>100</SequenceNumber>
    <Url/>
    <Assembly>Microsoft.Office.DocumentManagement, Version=16.0.0.0, Culture=neutral, PublicKeyToken=71e9bce111e9429c</Assembly>
    <Class>Microsoft.Office.DocumentManagement.DocumentSets.DocumentSetItemsEventReceiver</Class>
    <Data/>
    <Filter/>
  </Receiver>
</spe:Receivers>
</file>

<file path=customXml/itemProps1.xml><?xml version="1.0" encoding="utf-8"?>
<ds:datastoreItem xmlns:ds="http://schemas.openxmlformats.org/officeDocument/2006/customXml" ds:itemID="{A6B56442-E481-4266-B06B-978A821CEF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4F3C38-5FDF-49C9-A9A1-2C1DB42B1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170543-5A69-4A4A-BB8B-8AE966069B3B}">
  <ds:schemaRefs>
    <ds:schemaRef ds:uri="http://schemas.microsoft.com/office/2006/metadata/properties"/>
    <ds:schemaRef ds:uri="http://schemas.microsoft.com/office/infopath/2007/PartnerControls"/>
    <ds:schemaRef ds:uri="4D9870A8-99B3-4359-B14D-0C8D120D9C8B"/>
    <ds:schemaRef ds:uri="5e74ca59-d814-4faf-a0b2-0aa231533426"/>
    <ds:schemaRef ds:uri="e58f011d-682d-4ee3-a496-1b50d1c83e24"/>
    <ds:schemaRef ds:uri="4d9870a8-99b3-4359-b14d-0c8d120d9c8b"/>
  </ds:schemaRefs>
</ds:datastoreItem>
</file>

<file path=customXml/itemProps4.xml><?xml version="1.0" encoding="utf-8"?>
<ds:datastoreItem xmlns:ds="http://schemas.openxmlformats.org/officeDocument/2006/customXml" ds:itemID="{E59375D7-FF64-4E5E-A69C-785DF1FCCD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D9870A8-99B3-4359-B14D-0C8D120D9C8B"/>
    <ds:schemaRef ds:uri="e58f011d-682d-4ee3-a496-1b50d1c83e24"/>
    <ds:schemaRef ds:uri="5e74ca59-d814-4faf-a0b2-0aa231533426"/>
    <ds:schemaRef ds:uri="4d9870a8-99b3-4359-b14d-0c8d120d9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28BF695-34BF-4628-9634-356DAD90364F}">
  <ds:schemaRefs>
    <ds:schemaRef ds:uri="office.server.policy"/>
  </ds:schemaRefs>
</ds:datastoreItem>
</file>

<file path=customXml/itemProps6.xml><?xml version="1.0" encoding="utf-8"?>
<ds:datastoreItem xmlns:ds="http://schemas.openxmlformats.org/officeDocument/2006/customXml" ds:itemID="{0A473406-1877-4731-A11C-C04C1599F0CA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TemplateSumSample.dotx</Template>
  <TotalTime>39</TotalTime>
  <Application>LibreOffice/25.2.4.3$Windows_X86_64 LibreOffice_project/33e196637044ead23f5c3226cde09b47731f7e27</Application>
  <AppVersion>15.0000</AppVersion>
  <Pages>8</Pages>
  <Words>924</Words>
  <Characters>5294</Characters>
  <CharactersWithSpaces>6131</CharactersWithSpaces>
  <Paragraphs>93</Paragraphs>
  <Company>Leonardo S.p.a.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2025-06-17T13:45:01Z</dcterms:created>
  <dc:creator>Luca Vallongo</dc:creator>
  <dc:description/>
  <dc:language>it-IT</dc:language>
  <cp:lastModifiedBy>Luca Vallongo</cp:lastModifiedBy>
  <cp:lastPrinted>2025-06-17T15:13:58Z</cp:lastPrinted>
  <dcterms:modified xsi:type="dcterms:W3CDTF">2025-07-22T13:59:32Z</dcterms:modified>
  <cp:revision>17</cp:revision>
  <dc:subject/>
  <dc:title>Template per Documentazione Tecnica / Technical Documentation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*CDRL ref">
    <vt:lpwstr>&lt;CDRL numero (se applicabile)&gt;</vt:lpwstr>
  </property>
  <property fmtid="{D5CDD505-2E9C-101B-9397-08002B2CF9AE}" pid="3" name="*Cage Code">
    <vt:lpwstr>&lt;Cage code&gt;</vt:lpwstr>
  </property>
  <property fmtid="{D5CDD505-2E9C-101B-9397-08002B2CF9AE}" pid="4" name="*Classification">
    <vt:lpwstr>&lt;Classifica di segretezza (se applicabile)&gt;</vt:lpwstr>
  </property>
  <property fmtid="{D5CDD505-2E9C-101B-9397-08002B2CF9AE}" pid="5" name="*Contract number">
    <vt:lpwstr>&lt;Contratto numero (se applicabile)&gt;</vt:lpwstr>
  </property>
  <property fmtid="{D5CDD505-2E9C-101B-9397-08002B2CF9AE}" pid="6" name="*Customer">
    <vt:lpwstr>&lt;Cliente&gt;</vt:lpwstr>
  </property>
  <property fmtid="{D5CDD505-2E9C-101B-9397-08002B2CF9AE}" pid="7" name="*Doc Template">
    <vt:lpwstr>Template: CFM001-T-IT-I en/it rev.04.05</vt:lpwstr>
  </property>
  <property fmtid="{D5CDD505-2E9C-101B-9397-08002B2CF9AE}" pid="8" name="*Doc date">
    <vt:lpwstr>&lt;&lt;GG/MM/AAAA&gt;&gt;</vt:lpwstr>
  </property>
  <property fmtid="{D5CDD505-2E9C-101B-9397-08002B2CF9AE}" pid="9" name="*Doc number">
    <vt:lpwstr>&lt;&lt;Document Number&gt;&gt;</vt:lpwstr>
  </property>
  <property fmtid="{D5CDD505-2E9C-101B-9397-08002B2CF9AE}" pid="10" name="*Doc revision">
    <vt:lpwstr>&lt;&lt;Rev&gt;&gt;</vt:lpwstr>
  </property>
  <property fmtid="{D5CDD505-2E9C-101B-9397-08002B2CF9AE}" pid="11" name="*Info_diffusione_esclusiva">
    <vt:lpwstr>&lt;Informazioni a diffusione esclusiva (se applicabile)&gt;</vt:lpwstr>
  </property>
  <property fmtid="{D5CDD505-2E9C-101B-9397-08002B2CF9AE}" pid="12" name="*Infoclass">
    <vt:lpwstr>&lt;Clausola riguardante la tutela delle informazioni (se applicabile)&gt;</vt:lpwstr>
  </property>
  <property fmtid="{D5CDD505-2E9C-101B-9397-08002B2CF9AE}" pid="13" name="*Project name">
    <vt:lpwstr>&lt;Nome Progetto&gt;</vt:lpwstr>
  </property>
  <property fmtid="{D5CDD505-2E9C-101B-9397-08002B2CF9AE}" pid="14" name="*Qualifica">
    <vt:lpwstr>&lt;Qualifica di sicurezza (se applicabile)&gt;</vt:lpwstr>
  </property>
  <property fmtid="{D5CDD505-2E9C-101B-9397-08002B2CF9AE}" pid="15" name="*System/SubSys">
    <vt:lpwstr>&lt;Sistema / Sottosistema&gt;</vt:lpwstr>
  </property>
  <property fmtid="{D5CDD505-2E9C-101B-9397-08002B2CF9AE}" pid="16" name="BMS_BU_Multi">
    <vt:lpwstr/>
  </property>
  <property fmtid="{D5CDD505-2E9C-101B-9397-08002B2CF9AE}" pid="17" name="BMS_BusinessArea_Multi">
    <vt:lpwstr>16;#ELE|0366ee77-65eb-4257-9fbb-e9091edbd27a</vt:lpwstr>
  </property>
  <property fmtid="{D5CDD505-2E9C-101B-9397-08002B2CF9AE}" pid="18" name="BMS_Language">
    <vt:lpwstr>167;#en-it|158a9edc-a1ab-4544-8201-8cf51d38be7f</vt:lpwstr>
  </property>
  <property fmtid="{D5CDD505-2E9C-101B-9397-08002B2CF9AE}" pid="19" name="BMS_LinkedProcesses">
    <vt:lpwstr/>
  </property>
  <property fmtid="{D5CDD505-2E9C-101B-9397-08002B2CF9AE}" pid="20" name="BMS_Process">
    <vt:lpwstr>53</vt:lpwstr>
  </property>
  <property fmtid="{D5CDD505-2E9C-101B-9397-08002B2CF9AE}" pid="21" name="BMS_Process_1">
    <vt:lpwstr/>
  </property>
  <property fmtid="{D5CDD505-2E9C-101B-9397-08002B2CF9AE}" pid="22" name="BMS_Process_Area">
    <vt:lpwstr>137</vt:lpwstr>
  </property>
  <property fmtid="{D5CDD505-2E9C-101B-9397-08002B2CF9AE}" pid="23" name="BMS_Process_Area_1">
    <vt:lpwstr/>
  </property>
  <property fmtid="{D5CDD505-2E9C-101B-9397-08002B2CF9AE}" pid="24" name="BMS_Site_Multi">
    <vt:lpwstr/>
  </property>
  <property fmtid="{D5CDD505-2E9C-101B-9397-08002B2CF9AE}" pid="25" name="BMS_Type">
    <vt:lpwstr>89</vt:lpwstr>
  </property>
  <property fmtid="{D5CDD505-2E9C-101B-9397-08002B2CF9AE}" pid="26" name="BMS_TypeCategory">
    <vt:lpwstr>72</vt:lpwstr>
  </property>
  <property fmtid="{D5CDD505-2E9C-101B-9397-08002B2CF9AE}" pid="27" name="ContentTypeId">
    <vt:lpwstr>0x010100EA021BE1F8514CB498FD5FBEDA1783F900A0FE43FF98554810ABD8A0D5C9FE840E001B414C3CF407694BA8B27620CE6B873F</vt:lpwstr>
  </property>
  <property fmtid="{D5CDD505-2E9C-101B-9397-08002B2CF9AE}" pid="28" name="MSIP_Label_240fc82b-79f9-4552-9415-70e99671b81b_ActionId">
    <vt:lpwstr/>
  </property>
  <property fmtid="{D5CDD505-2E9C-101B-9397-08002B2CF9AE}" pid="29" name="MSIP_Label_240fc82b-79f9-4552-9415-70e99671b81b_ContentBits">
    <vt:lpwstr>0</vt:lpwstr>
  </property>
  <property fmtid="{D5CDD505-2E9C-101B-9397-08002B2CF9AE}" pid="30" name="MSIP_Label_240fc82b-79f9-4552-9415-70e99671b81b_Enabled">
    <vt:lpwstr>true</vt:lpwstr>
  </property>
  <property fmtid="{D5CDD505-2E9C-101B-9397-08002B2CF9AE}" pid="31" name="MSIP_Label_240fc82b-79f9-4552-9415-70e99671b81b_Method">
    <vt:lpwstr>Privileged</vt:lpwstr>
  </property>
  <property fmtid="{D5CDD505-2E9C-101B-9397-08002B2CF9AE}" pid="32" name="MSIP_Label_240fc82b-79f9-4552-9415-70e99671b81b_Name">
    <vt:lpwstr>240fc82b-79f9-4552-9415-70e99671b81b</vt:lpwstr>
  </property>
  <property fmtid="{D5CDD505-2E9C-101B-9397-08002B2CF9AE}" pid="33" name="MSIP_Label_240fc82b-79f9-4552-9415-70e99671b81b_SetDate">
    <vt:lpwstr>2022-03-04T19:34:16Z</vt:lpwstr>
  </property>
  <property fmtid="{D5CDD505-2E9C-101B-9397-08002B2CF9AE}" pid="34" name="MSIP_Label_240fc82b-79f9-4552-9415-70e99671b81b_SiteId">
    <vt:lpwstr>31ae1cef-2393-4eb1-8962-4e4bbfccd663</vt:lpwstr>
  </property>
</Properties>
</file>