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065" w:type="dxa"/>
        <w:jc w:val="start"/>
        <w:tblInd w:w="-3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78"/>
        <w:gridCol w:w="5386"/>
      </w:tblGrid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i/>
                <w:i/>
                <w:smallCaps/>
                <w:sz w:val="16"/>
                <w:szCs w:val="16"/>
              </w:rPr>
            </w:pPr>
            <w:r>
              <w:rPr>
                <w:smallCaps/>
                <w:szCs w:val="20"/>
              </w:rPr>
              <w:t>Document Number: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</w:rPr>
            </w:pPr>
            <w:r>
              <w:rPr>
                <w:b/>
              </w:rPr>
              <w:t>90000002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Document Revision: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>A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Date: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 xml:space="preserve">15/07/2025 </w:t>
            </w:r>
          </w:p>
        </w:tc>
      </w:tr>
    </w:tbl>
    <w:p>
      <w:pPr>
        <w:pStyle w:val="Normal"/>
        <w:rPr>
          <w:rFonts w:cs="Arial"/>
          <w:lang w:val="en-US"/>
        </w:rPr>
      </w:pPr>
      <w:r>
        <w:rPr>
          <w:rFonts w:cs="Arial"/>
          <w:lang w:val="en-US"/>
        </w:rPr>
      </w:r>
    </w:p>
    <w:tbl>
      <w:tblPr>
        <w:tblW w:w="7220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7220"/>
      </w:tblGrid>
      <w:tr>
        <w:trPr>
          <w:trHeight w:val="427" w:hRule="exact"/>
        </w:trPr>
        <w:tc>
          <w:tcPr>
            <w:tcW w:w="7220" w:type="dxa"/>
            <w:tcBorders>
              <w:bottom w:val="single" w:sz="12" w:space="0" w:color="C0000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  <w:i/>
                <w:i/>
                <w:color w:val="E41B13"/>
                <w:sz w:val="16"/>
                <w:szCs w:val="16"/>
                <w:lang w:val="en-US"/>
              </w:rPr>
            </w:pPr>
            <w:r>
              <w:rPr>
                <w:b/>
                <w:color w:val="E4002B"/>
              </w:rPr>
              <w:t xml:space="preserve">Customer: INTERNO </w:t>
            </w:r>
          </w:p>
        </w:tc>
      </w:tr>
      <w:tr>
        <w:trPr>
          <w:trHeight w:val="925" w:hRule="exact"/>
        </w:trPr>
        <w:tc>
          <w:tcPr>
            <w:tcW w:w="7220" w:type="dxa"/>
            <w:tcBorders>
              <w:top w:val="single" w:sz="12" w:space="0" w:color="C00000"/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</w:rPr>
            </w:pPr>
            <w:r>
              <w:rPr>
                <w:b/>
                <w:sz w:val="24"/>
              </w:rPr>
              <w:t>RADAR DATA_READER</w:t>
            </w:r>
          </w:p>
        </w:tc>
      </w:tr>
      <w:tr>
        <w:trPr>
          <w:trHeight w:val="111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color w:val="E4002B"/>
              </w:rPr>
            </w:pPr>
            <w:r>
              <w:rPr>
                <w:color w:val="E4002B"/>
                <w:sz w:val="44"/>
                <w:szCs w:val="48"/>
              </w:rPr>
              <w:t>SOFTWARE USER MANUAL</w:t>
            </w:r>
          </w:p>
        </w:tc>
      </w:tr>
      <w:tr>
        <w:trPr>
          <w:trHeight w:val="70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  <w:tr>
        <w:trPr>
          <w:trHeight w:val="701" w:hRule="atLeast"/>
        </w:trPr>
        <w:tc>
          <w:tcPr>
            <w:tcW w:w="7220" w:type="dxa"/>
            <w:tcBorders>
              <w:start w:val="single" w:sz="12" w:space="0" w:color="C00000"/>
              <w:bottom w:val="single" w:sz="12" w:space="0" w:color="80808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</w:tbl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jc w:val="center"/>
        <w:rPr>
          <w:rFonts w:cs="Arial"/>
        </w:rPr>
      </w:pPr>
      <w:r>
        <w:rPr>
          <w:rFonts w:cs="Arial"/>
        </w:rPr>
      </w:r>
    </w:p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</w:rPr>
      </w:r>
      <w:r>
        <w:br w:type="page"/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  <w:bCs/>
          <w:szCs w:val="20"/>
        </w:rPr>
        <w:t>REVISION RECORD</w:t>
      </w:r>
    </w:p>
    <w:p>
      <w:pPr>
        <w:pStyle w:val="Normal"/>
        <w:spacing w:before="120" w:after="60"/>
        <w:jc w:val="center"/>
        <w:rPr>
          <w:rFonts w:cs="Arial"/>
          <w:b/>
          <w:bCs/>
          <w:szCs w:val="20"/>
        </w:rPr>
      </w:pPr>
      <w:r>
        <w:rPr>
          <w:rFonts w:cs="Arial"/>
          <w:b/>
          <w:bCs/>
          <w:szCs w:val="20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  <w:r>
        <w:br w:type="page"/>
      </w:r>
    </w:p>
    <w:p>
      <w:r>
        <w:br w:type="page"/>
      </w:r>
    </w:p>
    <w:sdt>
      <w:sdtPr>
        <w:docPartObj>
          <w:docPartGallery w:val="Table of Contents"/>
          <w:docPartUnique/>
        </w:docPartObj>
      </w:sdtPr>
      <w:sdtContent>
        <w:p>
          <w:pPr>
            <w:pStyle w:val="TOCHeading"/>
          </w:pPr>
          <w:r>
            <w:t xml:space="preserve">Table of Contents</w:t>
          </w:r>
        </w:p>
        <w:p>
          <w:r>
            <w:fldChar w:fldCharType="begin" w:dirty="true"/>
            <w:instrText xml:space="preserve">TOC \o "1-3" \h \z \u</w:instrText>
            <w:fldChar w:fldCharType="separate"/>
            <w:fldChar w:fldCharType="end"/>
          </w:r>
        </w:p>
      </w:sdtContent>
    </w:sdt>
    <w:bookmarkStart w:id="11" w:name="X6bc0ca579ff1d1dc85cf5022705103ef841ef6b"/>
    <w:p>
      <w:pPr>
        <w:pStyle w:val="Heading2"/>
      </w:pPr>
      <w:r>
        <w:rPr>
          <w:b/>
          <w:bCs/>
        </w:rPr>
        <w:t xml:space="preserve">Manuale Utente - Radar Data Reader &amp; Processor (v2.0)</w:t>
      </w:r>
    </w:p>
    <w:bookmarkStart w:id="9" w:name="X72482ff1c80d493cc2042f77fc5f4a69f98a4f3"/>
    <w:p>
      <w:pPr>
        <w:pStyle w:val="Heading3"/>
      </w:pPr>
      <w:r>
        <w:rPr>
          <w:b/>
          <w:bCs/>
        </w:rPr>
        <w:t xml:space="preserve">1. Introduzione: Un Flusso di Lavoro Completo</w:t>
      </w:r>
    </w:p>
    <w:p>
      <w:pPr>
        <w:pStyle w:val="FirstParagraph"/>
      </w:pPr>
      <w:r>
        <w:t xml:space="preserve">Benvenuto nel Radar Data Reader &amp; Processor. Questo strumento è stato progettato per guidarti in un flusso di lavoro completo per l’analisi dei dati radar, trasformando le registrazioni grezze di un intero volo in dati strutturati e pronti per l’analisi.</w:t>
      </w:r>
    </w:p>
    <w:p>
      <w:pPr>
        <w:pStyle w:val="BodyText"/>
      </w:pPr>
      <w:r>
        <w:t xml:space="preserve">L’applicazione è organizzata per seguire un percorso logico in tre fasi principali: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Fase 1: Analisi del Volo (Flight Analysis)</w:t>
      </w:r>
      <w:r>
        <w:t xml:space="preserve">: Si parte da un’intera cartella di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per identificare e riassumere automaticamente i segmenti operativi significativi del volo.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Fase 2: Esportazione dei Segmenti</w:t>
      </w:r>
      <w:r>
        <w:t xml:space="preserve">: Una volta identificati i segmenti di interesse, questa fase li estrae, creando i dati grezzi (</w:t>
      </w:r>
      <w:r>
        <w:rPr>
          <w:rStyle w:val="VerbatimChar"/>
        </w:rPr>
        <w:t xml:space="preserve">.out</w:t>
      </w:r>
      <w:r>
        <w:t xml:space="preserve">, video, etc.) per ciascuno di essi.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Fase 3: Processamento dei Dati (Data Processing)</w:t>
      </w:r>
      <w:r>
        <w:t xml:space="preserve">: L’ultimo passo consiste nell’analizzare in blocco i segmenti esportati per estrarre i valori numerici desiderati in formati standard (CSV, JSON) utilizzando profili personalizzati.</w:t>
      </w:r>
    </w:p>
    <w:p>
      <w:pPr>
        <w:pStyle w:val="FirstParagraph"/>
      </w:pPr>
      <w:r>
        <w:t xml:space="preserve">Questo manuale ti guiderà attraverso ogni fase.</w:t>
      </w:r>
    </w:p>
    <w:bookmarkEnd w:id="9"/>
    <w:bookmarkStart w:id="10" w:name="X3f0f435267d1f6db1ccc6a5d687763b26188c9d"/>
    <w:p>
      <w:pPr>
        <w:pStyle w:val="Heading3"/>
      </w:pPr>
      <w:r>
        <w:rPr>
          <w:b/>
          <w:bCs/>
        </w:rPr>
        <w:t xml:space="preserve">2. Configurazione Iniziale (Passo Obbligatorio)</w:t>
      </w:r>
    </w:p>
    <w:p>
      <w:pPr>
        <w:pStyle w:val="FirstParagraph"/>
      </w:pPr>
      <w:r>
        <w:t xml:space="preserve">Prima di utilizzare l’applicazione, è</w:t>
      </w:r>
      <w:r>
        <w:t xml:space="preserve"> </w:t>
      </w:r>
      <w:r>
        <w:rPr>
          <w:b/>
          <w:bCs/>
        </w:rPr>
        <w:t xml:space="preserve">fondamentale</w:t>
      </w:r>
      <w:r>
        <w:t xml:space="preserve"> </w:t>
      </w:r>
      <w:r>
        <w:t xml:space="preserve">indicare dove si trova l’eseguibile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, da cui l’applicazione dipende.</w:t>
      </w:r>
    </w:p>
    <w:p>
      <w:pPr>
        <w:pStyle w:val="Compact"/>
        <w:numPr>
          <w:ilvl w:val="0"/>
          <w:numId w:val="1002"/>
        </w:numPr>
      </w:pPr>
      <w:r>
        <w:t xml:space="preserve">Avvia l’applicazione.</w:t>
      </w:r>
    </w:p>
    <w:p>
      <w:pPr>
        <w:pStyle w:val="Compact"/>
        <w:numPr>
          <w:ilvl w:val="0"/>
          <w:numId w:val="1002"/>
        </w:numPr>
      </w:pPr>
      <w:r>
        <w:t xml:space="preserve">Vai alla scheda</w:t>
      </w:r>
      <w:r>
        <w:t xml:space="preserve"> </w:t>
      </w:r>
      <w:r>
        <w:rPr>
          <w:b/>
          <w:bCs/>
        </w:rPr>
        <w:t xml:space="preserve">“4. REC to OUT Converter”</w:t>
      </w:r>
      <w:r>
        <w:t xml:space="preserve">.</w:t>
      </w:r>
    </w:p>
    <w:p>
      <w:pPr>
        <w:pStyle w:val="Compact"/>
        <w:numPr>
          <w:ilvl w:val="0"/>
          <w:numId w:val="1002"/>
        </w:numPr>
      </w:pPr>
      <w:r>
        <w:t xml:space="preserve">Clicca sul pulsante</w:t>
      </w:r>
      <w:r>
        <w:t xml:space="preserve"> </w:t>
      </w:r>
      <w:r>
        <w:rPr>
          <w:b/>
          <w:bCs/>
        </w:rPr>
        <w:t xml:space="preserve">“g_reconverter Advanced Config…”</w:t>
      </w:r>
      <w:r>
        <w:t xml:space="preserve">.</w:t>
      </w:r>
    </w:p>
    <w:p>
      <w:pPr>
        <w:pStyle w:val="Compact"/>
        <w:numPr>
          <w:ilvl w:val="0"/>
          <w:numId w:val="1002"/>
        </w:numPr>
      </w:pPr>
      <w:r>
        <w:t xml:space="preserve">Nella finestra che si apre, il primo campo è</w:t>
      </w:r>
      <w:r>
        <w:t xml:space="preserve"> </w:t>
      </w:r>
      <w:r>
        <w:rPr>
          <w:b/>
          <w:bCs/>
        </w:rPr>
        <w:t xml:space="preserve">“Executable Path”</w:t>
      </w:r>
      <w:r>
        <w:t xml:space="preserve">. Clicca su</w:t>
      </w:r>
      <w:r>
        <w:t xml:space="preserve"> </w:t>
      </w:r>
      <w:r>
        <w:rPr>
          <w:b/>
          <w:bCs/>
        </w:rPr>
        <w:t xml:space="preserve">“Browse…”</w:t>
      </w:r>
      <w:r>
        <w:t xml:space="preserve"> </w:t>
      </w:r>
      <w:r>
        <w:t xml:space="preserve">e seleziona la posizione esatta del tuo file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.</w:t>
      </w:r>
    </w:p>
    <w:p>
      <w:pPr>
        <w:pStyle w:val="Compact"/>
        <w:numPr>
          <w:ilvl w:val="0"/>
          <w:numId w:val="1002"/>
        </w:numPr>
      </w:pPr>
      <w:r>
        <w:t xml:space="preserve">Clicca su</w:t>
      </w:r>
      <w:r>
        <w:t xml:space="preserve"> </w:t>
      </w:r>
      <w:r>
        <w:rPr>
          <w:b/>
          <w:bCs/>
        </w:rPr>
        <w:t xml:space="preserve">“Save &amp; Close”</w:t>
      </w:r>
      <w:r>
        <w:t xml:space="preserve">. La configurazione verrà salvata per gli usi futuri.</w:t>
      </w:r>
    </w:p>
    <w:p>
      <w:pPr>
        <w:pStyle w:val="FirstParagraph"/>
      </w:pPr>
      <w:r>
        <w:rPr>
          <w:b/>
          <w:bCs/>
        </w:rPr>
        <w:t xml:space="preserve">Senza questo passaggio, le funzioni principali dell’applicazione non funzioneranno.</w:t>
      </w:r>
    </w:p>
    <w:p>
      <w:r>
        <w:pict>
          <v:rect style="width:0;height:1.5pt" o:hralign="center" o:hrstd="t" o:hr="t"/>
        </w:pict>
      </w:r>
    </w:p>
    <w:bookmarkEnd w:id="10"/>
    <w:bookmarkEnd w:id="11"/>
    <w:bookmarkStart w:id="14" w:name="guida-al-flusso-di-lavoro-principale"/>
    <w:p>
      <w:pPr>
        <w:pStyle w:val="Heading2"/>
      </w:pPr>
      <w:r>
        <w:rPr>
          <w:b/>
          <w:bCs/>
        </w:rPr>
        <w:t xml:space="preserve">Guida al Flusso di Lavoro Principale</w:t>
      </w:r>
    </w:p>
    <w:p>
      <w:pPr>
        <w:pStyle w:val="FirstParagraph"/>
      </w:pPr>
      <w:r>
        <w:t xml:space="preserve">Questa sezione descrive il caso d’uso più comune e potente dell’applicazione.</w:t>
      </w:r>
    </w:p>
    <w:bookmarkStart w:id="12" w:name="X6afa4e4781d0006cf866a1c0be3bbe89e04cc84"/>
    <w:p>
      <w:pPr>
        <w:pStyle w:val="Heading3"/>
      </w:pPr>
      <w:r>
        <w:rPr>
          <w:b/>
          <w:bCs/>
        </w:rPr>
        <w:t xml:space="preserve">3. Fase 1 &amp; 2: Analisi del Volo ed Esportazione Segmenti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1. Flight Analyzer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Questa è la tua centrale di comando per iniziare una nuova analisi. Qui identificherai ed esporterai i momenti salienti del volo.</w:t>
      </w:r>
    </w:p>
    <w:p>
      <w:pPr>
        <w:pStyle w:val="BodyText"/>
      </w:pPr>
      <w:r>
        <w:rPr>
          <w:b/>
          <w:bCs/>
        </w:rPr>
        <w:t xml:space="preserve">Obiettivo</w:t>
      </w:r>
      <w:r>
        <w:t xml:space="preserve">: Trasformare una cartella piena di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in un elenco di segmenti operativi e generare i dati grezzi per quelli che ti interessano.</w:t>
      </w:r>
    </w:p>
    <w:p>
      <w:pPr>
        <w:pStyle w:val="BodyText"/>
      </w:pPr>
      <w:r>
        <w:rPr>
          <w:b/>
          <w:bCs/>
        </w:rPr>
        <w:t xml:space="preserve">Passaggi:</w:t>
      </w:r>
      <w:r>
        <w:t xml:space="preserve"> </w:t>
      </w:r>
      <w:r>
        <w:t xml:space="preserve">1.</w:t>
      </w:r>
      <w:r>
        <w:t xml:space="preserve"> </w:t>
      </w:r>
      <w:r>
        <w:rPr>
          <w:b/>
          <w:bCs/>
        </w:rPr>
        <w:t xml:space="preserve">Seleziona Cartella del Volo</w:t>
      </w:r>
      <w:r>
        <w:t xml:space="preserve">: Clicca su</w:t>
      </w:r>
      <w:r>
        <w:t xml:space="preserve"> </w:t>
      </w:r>
      <w:r>
        <w:rPr>
          <w:b/>
          <w:bCs/>
        </w:rPr>
        <w:t xml:space="preserve">“Browse…”</w:t>
      </w:r>
      <w:r>
        <w:t xml:space="preserve"> </w:t>
      </w:r>
      <w:r>
        <w:t xml:space="preserve">e seleziona la cartella contenente la sequenza completa di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.</w:t>
      </w:r>
      <w:r>
        <w:t xml:space="preserve"> </w:t>
      </w:r>
      <w:r>
        <w:t xml:space="preserve">2.</w:t>
      </w:r>
      <w:r>
        <w:t xml:space="preserve"> </w:t>
      </w:r>
      <w:r>
        <w:rPr>
          <w:b/>
          <w:bCs/>
        </w:rPr>
        <w:t xml:space="preserve">Dai un Nome al Volo</w:t>
      </w:r>
      <w:r>
        <w:t xml:space="preserve">: Inserisci un nome unico per il volo (es.</w:t>
      </w:r>
      <w:r>
        <w:t xml:space="preserve"> </w:t>
      </w:r>
      <w:r>
        <w:rPr>
          <w:rStyle w:val="VerbatimChar"/>
        </w:rPr>
        <w:t xml:space="preserve">VoloTest_25Maggio</w:t>
      </w:r>
      <w:r>
        <w:t xml:space="preserve">). Questo nome verrà usato per creare una cartella di lavoro dedicata (</w:t>
      </w:r>
      <w:r>
        <w:rPr>
          <w:rStyle w:val="VerbatimChar"/>
        </w:rPr>
        <w:t xml:space="preserve">flight_workspace/VoloTest_25Maggio</w:t>
      </w:r>
      <w:r>
        <w:t xml:space="preserve">) dove verranno salvati tutti i risultati.</w:t>
      </w:r>
      <w:r>
        <w:t xml:space="preserve"> </w:t>
      </w:r>
      <w:r>
        <w:t xml:space="preserve">3.</w:t>
      </w:r>
      <w:r>
        <w:t xml:space="preserve"> </w:t>
      </w:r>
      <w:r>
        <w:rPr>
          <w:b/>
          <w:bCs/>
        </w:rPr>
        <w:t xml:space="preserve">Avvia Analisi Preliminare</w:t>
      </w:r>
      <w:r>
        <w:t xml:space="preserve">: Clicca su</w:t>
      </w:r>
      <w:r>
        <w:t xml:space="preserve"> </w:t>
      </w:r>
      <w:r>
        <w:rPr>
          <w:b/>
          <w:bCs/>
        </w:rPr>
        <w:t xml:space="preserve">“Start Flight Analysis”</w:t>
      </w:r>
      <w:r>
        <w:t xml:space="preserve">. L’applicazione eseguirà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 </w:t>
      </w:r>
      <w:r>
        <w:t xml:space="preserve">in background per analizzare l’intero volo, generare un report testuale e creare un video completo della missione. Questo processo può richiedere diversi minuti.</w:t>
      </w:r>
      <w:r>
        <w:t xml:space="preserve"> </w:t>
      </w:r>
      <w:r>
        <w:t xml:space="preserve">4.</w:t>
      </w:r>
      <w:r>
        <w:t xml:space="preserve"> </w:t>
      </w:r>
      <w:r>
        <w:rPr>
          <w:b/>
          <w:bCs/>
        </w:rPr>
        <w:t xml:space="preserve">Visualizza i Segmenti</w:t>
      </w:r>
      <w:r>
        <w:t xml:space="preserve">: Al termine, la tabella</w:t>
      </w:r>
      <w:r>
        <w:t xml:space="preserve"> </w:t>
      </w:r>
      <w:r>
        <w:t xml:space="preserve">“Flight Summary &amp; Segments”</w:t>
      </w:r>
      <w:r>
        <w:t xml:space="preserve"> </w:t>
      </w:r>
      <w:r>
        <w:t xml:space="preserve">si popolerà con un riepilogo di tutti i segmenti operativi trovati (cambi di modalità, scala, etc.).</w:t>
      </w:r>
      <w:r>
        <w:t xml:space="preserve"> </w:t>
      </w:r>
      <w:r>
        <w:t xml:space="preserve">5.</w:t>
      </w:r>
      <w:r>
        <w:t xml:space="preserve"> </w:t>
      </w:r>
      <w:r>
        <w:rPr>
          <w:b/>
          <w:bCs/>
        </w:rPr>
        <w:t xml:space="preserve">Esporta i Segmenti di Interesse</w:t>
      </w:r>
      <w:r>
        <w:t xml:space="preserve">:</w:t>
      </w:r>
      <w:r>
        <w:t xml:space="preserve"> </w:t>
      </w:r>
      <w:r>
        <w:t xml:space="preserve">* Seleziona dalla tabella uno o più segmenti che desideri analizzare in dettaglio.</w:t>
      </w:r>
      <w:r>
        <w:t xml:space="preserve"> </w:t>
      </w:r>
      <w:r>
        <w:t xml:space="preserve">* Clicca su</w:t>
      </w:r>
      <w:r>
        <w:t xml:space="preserve"> </w:t>
      </w:r>
      <w:r>
        <w:rPr>
          <w:b/>
          <w:bCs/>
        </w:rPr>
        <w:t xml:space="preserve">“Export Selected Segment(s)”</w:t>
      </w:r>
      <w:r>
        <w:t xml:space="preserve">.</w:t>
      </w:r>
      <w:r>
        <w:t xml:space="preserve"> </w:t>
      </w:r>
      <w:r>
        <w:t xml:space="preserve">* L’applicazione creerà una sottocartella per ogni segmento selezionato all’interno della cartella di lavoro del volo. Ogni sottocartella conterrà un file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con i dati grezzi di quel segmento e altri file ausiliari (video del segmento, traccia GPS, etc.).</w:t>
      </w:r>
    </w:p>
    <w:p>
      <w:pPr>
        <w:pStyle w:val="BodyText"/>
      </w:pPr>
      <w:r>
        <w:rPr>
          <w:b/>
          <w:bCs/>
        </w:rPr>
        <w:t xml:space="preserve">Risultato di questa fase</w:t>
      </w:r>
      <w:r>
        <w:t xml:space="preserve">: Hai una cartella di lavoro ben organizzata, con un sommario del volo e sottocartelle contenenti i dati grezzi pronti per l’estrazione.</w:t>
      </w:r>
    </w:p>
    <w:bookmarkEnd w:id="12"/>
    <w:bookmarkStart w:id="13" w:name="X60c7c1371384b87ef8d3c4ffd87ba4de59e36e4"/>
    <w:p>
      <w:pPr>
        <w:pStyle w:val="Heading3"/>
      </w:pPr>
      <w:r>
        <w:rPr>
          <w:b/>
          <w:bCs/>
        </w:rPr>
        <w:t xml:space="preserve">4. Fase 3: Estrazione Dati dai Segmenti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2. Segment Processor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Ora che hai i segmenti esportati, è il momento di estrarre i dati numerici che ti servono.</w:t>
      </w:r>
    </w:p>
    <w:p>
      <w:pPr>
        <w:pStyle w:val="BodyText"/>
      </w:pPr>
      <w:r>
        <w:rPr>
          <w:b/>
          <w:bCs/>
        </w:rPr>
        <w:t xml:space="preserve">Obiettivo</w:t>
      </w:r>
      <w:r>
        <w:t xml:space="preserve">: Processare in blocco i file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dei segmenti esportati per generare file CSV o JSON basati su profili personalizzati.</w:t>
      </w:r>
    </w:p>
    <w:p>
      <w:pPr>
        <w:pStyle w:val="BodyText"/>
      </w:pPr>
      <w:r>
        <w:rPr>
          <w:b/>
          <w:bCs/>
        </w:rPr>
        <w:t xml:space="preserve">Passaggi:</w:t>
      </w:r>
      <w:r>
        <w:t xml:space="preserve"> </w:t>
      </w:r>
      <w:r>
        <w:t xml:space="preserve">1.</w:t>
      </w:r>
      <w:r>
        <w:t xml:space="preserve"> </w:t>
      </w:r>
      <w:r>
        <w:rPr>
          <w:b/>
          <w:bCs/>
        </w:rPr>
        <w:t xml:space="preserve">Carica Segmenti Esportati</w:t>
      </w:r>
      <w:r>
        <w:t xml:space="preserve">: Clicca su</w:t>
      </w:r>
      <w:r>
        <w:t xml:space="preserve"> </w:t>
      </w:r>
      <w:r>
        <w:rPr>
          <w:b/>
          <w:bCs/>
        </w:rPr>
        <w:t xml:space="preserve">“Load Exported Segments from Current Flight”</w:t>
      </w:r>
      <w:r>
        <w:t xml:space="preserve">. La tabella si popolerà con i segmenti trovati nella cartella di lavoro del volo attuale.</w:t>
      </w:r>
      <w:r>
        <w:t xml:space="preserve"> </w:t>
      </w:r>
      <w:r>
        <w:t xml:space="preserve">* I segmenti pronti per l’analisi avranno lo stato</w:t>
      </w:r>
      <w:r>
        <w:t xml:space="preserve"> </w:t>
      </w:r>
      <w:r>
        <w:rPr>
          <w:b/>
          <w:bCs/>
        </w:rPr>
        <w:t xml:space="preserve">“Ready”</w:t>
      </w:r>
      <w:r>
        <w:t xml:space="preserve"> </w:t>
      </w:r>
      <w:r>
        <w:t xml:space="preserve">(in verde).</w:t>
      </w:r>
      <w:r>
        <w:t xml:space="preserve"> </w:t>
      </w:r>
      <w:r>
        <w:t xml:space="preserve">* I segmenti che hai visto nella tab precedente ma che non hai ancora esportato avranno lo stato</w:t>
      </w:r>
      <w:r>
        <w:t xml:space="preserve"> </w:t>
      </w:r>
      <w:r>
        <w:rPr>
          <w:b/>
          <w:bCs/>
        </w:rPr>
        <w:t xml:space="preserve">“Not Exported”</w:t>
      </w:r>
      <w:r>
        <w:t xml:space="preserve"> </w:t>
      </w:r>
      <w:r>
        <w:t xml:space="preserve">(in grigio) e non saranno selezionabili.</w:t>
      </w:r>
      <w:r>
        <w:t xml:space="preserve"> </w:t>
      </w:r>
      <w:r>
        <w:t xml:space="preserve">2.</w:t>
      </w:r>
      <w:r>
        <w:t xml:space="preserve"> </w:t>
      </w:r>
      <w:r>
        <w:rPr>
          <w:b/>
          <w:bCs/>
        </w:rPr>
        <w:t xml:space="preserve">Configura l’Output</w:t>
      </w:r>
      <w:r>
        <w:t xml:space="preserve">: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Output Directory</w:t>
      </w:r>
      <w:r>
        <w:t xml:space="preserve">: Scegli una cartella di destinazione</w:t>
      </w:r>
      <w:r>
        <w:t xml:space="preserve"> </w:t>
      </w:r>
      <w:r>
        <w:rPr>
          <w:b/>
          <w:bCs/>
        </w:rPr>
        <w:t xml:space="preserve">dedicata</w:t>
      </w:r>
      <w:r>
        <w:t xml:space="preserve"> </w:t>
      </w:r>
      <w:r>
        <w:t xml:space="preserve">per i file di dati finali (es.</w:t>
      </w:r>
      <w:r>
        <w:t xml:space="preserve"> </w:t>
      </w:r>
      <w:r>
        <w:rPr>
          <w:rStyle w:val="VerbatimChar"/>
        </w:rPr>
        <w:t xml:space="preserve">C:/Analisi_Finali/VoloTest_25Maggio</w:t>
      </w:r>
      <w:r>
        <w:t xml:space="preserve">).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Profili di Esportazione</w:t>
      </w:r>
      <w:r>
        <w:t xml:space="preserve">: Seleziona dai menu a tendina i profili CSV e/o JSON che definiscono quali dati estrarre. (Vedi sezione 6 per la creazione dei profili).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Struttura Cartelle</w:t>
      </w:r>
      <w:r>
        <w:t xml:space="preserve">: Spunta</w:t>
      </w:r>
      <w:r>
        <w:t xml:space="preserve"> </w:t>
      </w:r>
      <w:r>
        <w:rPr>
          <w:b/>
          <w:bCs/>
        </w:rPr>
        <w:t xml:space="preserve">“Create a separate folder for each segment’s analysis”</w:t>
      </w:r>
      <w:r>
        <w:t xml:space="preserve"> </w:t>
      </w:r>
      <w:r>
        <w:t xml:space="preserve">se vuoi che ogni file di analisi (es.</w:t>
      </w:r>
      <w:r>
        <w:t xml:space="preserve"> </w:t>
      </w:r>
      <w:r>
        <w:rPr>
          <w:rStyle w:val="VerbatimChar"/>
        </w:rPr>
        <w:t xml:space="preserve">segmento_A.csv</w:t>
      </w:r>
      <w:r>
        <w:t xml:space="preserve">) venga salvato in una sua sottocartella. Lascialo deselezionato per avere tutti i file di analisi nella stessa directory.</w:t>
      </w:r>
      <w:r>
        <w:t xml:space="preserve"> </w:t>
      </w:r>
      <w:r>
        <w:t xml:space="preserve">3.</w:t>
      </w:r>
      <w:r>
        <w:t xml:space="preserve"> </w:t>
      </w:r>
      <w:r>
        <w:rPr>
          <w:b/>
          <w:bCs/>
        </w:rPr>
        <w:t xml:space="preserve">Seleziona e Avvia</w:t>
      </w:r>
      <w:r>
        <w:t xml:space="preserve">:</w:t>
      </w:r>
      <w:r>
        <w:t xml:space="preserve"> </w:t>
      </w:r>
      <w:r>
        <w:t xml:space="preserve">* Seleziona dalla tabella i segmenti con stato</w:t>
      </w:r>
      <w:r>
        <w:t xml:space="preserve"> </w:t>
      </w:r>
      <w:r>
        <w:t xml:space="preserve">“Ready”</w:t>
      </w:r>
      <w:r>
        <w:t xml:space="preserve"> </w:t>
      </w:r>
      <w:r>
        <w:t xml:space="preserve">che vuoi processare.</w:t>
      </w:r>
      <w:r>
        <w:t xml:space="preserve"> </w:t>
      </w:r>
      <w:r>
        <w:t xml:space="preserve">* Clicca su</w:t>
      </w:r>
      <w:r>
        <w:t xml:space="preserve"> </w:t>
      </w:r>
      <w:r>
        <w:rPr>
          <w:b/>
          <w:bCs/>
        </w:rPr>
        <w:t xml:space="preserve">“Process Selected Segments”</w:t>
      </w:r>
      <w:r>
        <w:t xml:space="preserve">.</w:t>
      </w:r>
      <w:r>
        <w:t xml:space="preserve"> </w:t>
      </w:r>
      <w:r>
        <w:t xml:space="preserve">4.</w:t>
      </w:r>
      <w:r>
        <w:t xml:space="preserve"> </w:t>
      </w:r>
      <w:r>
        <w:rPr>
          <w:b/>
          <w:bCs/>
        </w:rPr>
        <w:t xml:space="preserve">Visualizza i Risultati</w:t>
      </w:r>
      <w:r>
        <w:t xml:space="preserve">: L’applicazione processerà ogni segmento, generando i file CSV/JSON nella cartella di output che hai specificato. Puoi monitorare l’avanzamento dalla barra di progresso e dalla console.</w:t>
      </w:r>
    </w:p>
    <w:p>
      <w:pPr>
        <w:pStyle w:val="BodyText"/>
      </w:pPr>
      <w:r>
        <w:rPr>
          <w:b/>
          <w:bCs/>
        </w:rPr>
        <w:t xml:space="preserve">Risultato di questa fase</w:t>
      </w:r>
      <w:r>
        <w:t xml:space="preserve">: Hai ottenuto i file di dati puliti e strutturati, pronti per essere importati in MATLAB, Python, Excel o altri strumenti di analisi.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9" w:name="funzionalità-di-supporto-e-avanzate"/>
    <w:p>
      <w:pPr>
        <w:pStyle w:val="Heading2"/>
      </w:pPr>
      <w:r>
        <w:rPr>
          <w:b/>
          <w:bCs/>
        </w:rPr>
        <w:t xml:space="preserve">Funzionalità di Supporto e Avanzate</w:t>
      </w:r>
    </w:p>
    <w:bookmarkStart w:id="15" w:name="Xc5e1a4633985b469df7c9e20284465fc87a203c"/>
    <w:p>
      <w:pPr>
        <w:pStyle w:val="Heading3"/>
      </w:pPr>
      <w:r>
        <w:rPr>
          <w:b/>
          <w:bCs/>
        </w:rPr>
        <w:t xml:space="preserve">5. Analisi di un Singolo File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.out</w:t>
      </w:r>
      <w:r>
        <w:rPr>
          <w:b/>
          <w:bCs/>
        </w:rPr>
        <w:t xml:space="preserve"> </w:t>
      </w:r>
      <w:r>
        <w:rPr>
          <w:b/>
          <w:bCs/>
        </w:rPr>
        <w:t xml:space="preserve">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3. Single OUT Processor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Usa questa tab quando hai un singolo file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che vuoi analizzare rapidamente, al di fuori di un’analisi di volo completa. Il funzionamento è identico alla Fase 3, ma applicato a un solo file.</w:t>
      </w:r>
    </w:p>
    <w:bookmarkEnd w:id="15"/>
    <w:bookmarkStart w:id="16" w:name="Xfd4c4b570cc151630c72c3c7a62759e81bcf4e8"/>
    <w:p>
      <w:pPr>
        <w:pStyle w:val="Heading3"/>
      </w:pPr>
      <w:r>
        <w:rPr>
          <w:b/>
          <w:bCs/>
        </w:rPr>
        <w:t xml:space="preserve">6. Creare e Gestire i Profili di Esportazione</w:t>
      </w:r>
    </w:p>
    <w:p>
      <w:pPr>
        <w:pStyle w:val="FirstParagraph"/>
      </w:pPr>
      <w:r>
        <w:t xml:space="preserve">L’Editor dei Profili (</w:t>
      </w:r>
      <w:r>
        <w:rPr>
          <w:rStyle w:val="VerbatimChar"/>
        </w:rPr>
        <w:t xml:space="preserve">File -&gt; Manage Export Profiles...</w:t>
      </w:r>
      <w:r>
        <w:t xml:space="preserve">) è il cuore della personalizzazione dell’estrazione dati.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Pannello Sinistro (Profiles)</w:t>
      </w:r>
      <w:r>
        <w:t xml:space="preserve">: Crea nuovi profili (es.</w:t>
      </w:r>
      <w:r>
        <w:t xml:space="preserve"> </w:t>
      </w:r>
      <w:r>
        <w:t xml:space="preserve">“Analisi_Termica”</w:t>
      </w:r>
      <w:r>
        <w:t xml:space="preserve">,</w:t>
      </w:r>
      <w:r>
        <w:t xml:space="preserve"> </w:t>
      </w:r>
      <w:r>
        <w:t xml:space="preserve">“Tracking_Performance”</w:t>
      </w:r>
      <w:r>
        <w:t xml:space="preserve">) o elimina quelli vecchi.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Pannello Centrale (Available Fields)</w:t>
      </w:r>
      <w:r>
        <w:t xml:space="preserve">: Esplora l’albero di tutte le strutture dati e i campi che l’applicazione è in grado di leggere. I campi marcati con</w:t>
      </w:r>
      <w:r>
        <w:t xml:space="preserve"> </w:t>
      </w:r>
      <w:r>
        <w:rPr>
          <w:rStyle w:val="VerbatimChar"/>
        </w:rPr>
        <w:t xml:space="preserve">(Enum)</w:t>
      </w:r>
      <w:r>
        <w:t xml:space="preserve"> </w:t>
      </w:r>
      <w:r>
        <w:t xml:space="preserve">possono essere tradotti in testo leggibile. Seleziona un campo e clicca</w:t>
      </w:r>
      <w:r>
        <w:t xml:space="preserve"> </w:t>
      </w:r>
      <w:r>
        <w:rPr>
          <w:rStyle w:val="VerbatimChar"/>
          <w:b/>
          <w:bCs/>
        </w:rPr>
        <w:t xml:space="preserve">&gt;&gt;</w:t>
      </w:r>
      <w:r>
        <w:t xml:space="preserve"> </w:t>
      </w:r>
      <w:r>
        <w:t xml:space="preserve">per aggiungerlo al profilo corrente.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Pannello Destro (Selected Fields for Profile)</w:t>
      </w:r>
      <w:r>
        <w:t xml:space="preserve">:</w:t>
      </w:r>
    </w:p>
    <w:p>
      <w:pPr>
        <w:pStyle w:val="Compact"/>
        <w:numPr>
          <w:ilvl w:val="1"/>
          <w:numId w:val="1004"/>
        </w:numPr>
      </w:pPr>
      <w:r>
        <w:t xml:space="preserve">Visualizza e riordina i campi del profilo selezionato con i bottoni</w:t>
      </w:r>
      <w:r>
        <w:t xml:space="preserve"> </w:t>
      </w:r>
      <w:r>
        <w:rPr>
          <w:b/>
          <w:bCs/>
        </w:rPr>
        <w:t xml:space="preserve">Up/Down</w:t>
      </w:r>
      <w:r>
        <w:t xml:space="preserve">.</w:t>
      </w:r>
    </w:p>
    <w:p>
      <w:pPr>
        <w:pStyle w:val="Compact"/>
        <w:numPr>
          <w:ilvl w:val="1"/>
          <w:numId w:val="1004"/>
        </w:numPr>
      </w:pPr>
      <w:r>
        <w:rPr>
          <w:b/>
          <w:bCs/>
        </w:rPr>
        <w:t xml:space="preserve">Colonna</w:t>
      </w:r>
      <w:r>
        <w:rPr>
          <w:b/>
          <w:bCs/>
        </w:rPr>
        <w:t xml:space="preserve"> </w:t>
      </w:r>
      <w:r>
        <w:rPr>
          <w:b/>
          <w:bCs/>
        </w:rPr>
        <w:t xml:space="preserve">“Translate”</w:t>
      </w:r>
      <w:r>
        <w:t xml:space="preserve">: Questa è una funzione potente. Cliccando sulla casella, puoi decidere se un campo</w:t>
      </w:r>
      <w:r>
        <w:t xml:space="preserve"> </w:t>
      </w:r>
      <w:r>
        <w:rPr>
          <w:rStyle w:val="VerbatimChar"/>
        </w:rPr>
        <w:t xml:space="preserve">(Enum)</w:t>
      </w:r>
      <w:r>
        <w:t xml:space="preserve"> </w:t>
      </w:r>
      <w:r>
        <w:t xml:space="preserve">debba essere esportato come il suo valore numerico grezzo (es.</w:t>
      </w:r>
      <w:r>
        <w:t xml:space="preserve"> </w:t>
      </w:r>
      <w:r>
        <w:rPr>
          <w:rStyle w:val="VerbatimChar"/>
        </w:rPr>
        <w:t xml:space="preserve">15</w:t>
      </w:r>
      <w:r>
        <w:t xml:space="preserve">) o come la sua rappresentazione testuale (es.</w:t>
      </w:r>
      <w:r>
        <w:t xml:space="preserve"> </w:t>
      </w:r>
      <w:r>
        <w:rPr>
          <w:rStyle w:val="VerbatimChar"/>
        </w:rPr>
        <w:t xml:space="preserve">STT_MASTER_MODE</w:t>
      </w:r>
      <w:r>
        <w:t xml:space="preserve">), rendendo i tuoi file CSV immediatamente leggibili.</w:t>
      </w:r>
    </w:p>
    <w:bookmarkEnd w:id="16"/>
    <w:bookmarkStart w:id="17" w:name="X4f62419862323268a3844c4bb0fbed4eacb13ca"/>
    <w:p>
      <w:pPr>
        <w:pStyle w:val="Heading3"/>
      </w:pPr>
      <w:r>
        <w:rPr>
          <w:b/>
          <w:bCs/>
        </w:rPr>
        <w:t xml:space="preserve">7. Conversione Manuale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4. REC to OUT Converter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Questa tab è un semplice frontend per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, utile per conversioni rapide o per testare specifiche combinazioni di parametri senza passare per l’intero workflow di analisi.</w:t>
      </w:r>
    </w:p>
    <w:bookmarkEnd w:id="17"/>
    <w:bookmarkStart w:id="18" w:name="troubleshooting-e-domande-frequenti-faq"/>
    <w:p>
      <w:pPr>
        <w:pStyle w:val="Heading3"/>
      </w:pPr>
      <w:r>
        <w:rPr>
          <w:b/>
          <w:bCs/>
        </w:rPr>
        <w:t xml:space="preserve">8. Troubleshooting e Domande Frequenti (FAQ)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D: L’applicazione si avvia ma nessuna funzione sembra partire. Cosa devo fare?</w:t>
      </w:r>
    </w:p>
    <w:p>
      <w:pPr>
        <w:pStyle w:val="Compact"/>
        <w:numPr>
          <w:ilvl w:val="1"/>
          <w:numId w:val="1006"/>
        </w:numPr>
      </w:pPr>
      <w:r>
        <w:rPr>
          <w:b/>
          <w:bCs/>
        </w:rPr>
        <w:t xml:space="preserve">R</w:t>
      </w:r>
      <w:r>
        <w:t xml:space="preserve">: Quasi certamente non hai configurato il percorso di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. Segui attentamente i passaggi della sezione</w:t>
      </w:r>
      <w:r>
        <w:t xml:space="preserve"> </w:t>
      </w:r>
      <w:r>
        <w:t xml:space="preserve">“Configurazione Iniziale”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D: Perché l’esportazione di un segmento sembra non funzionare o crashare?</w:t>
      </w:r>
    </w:p>
    <w:p>
      <w:pPr>
        <w:pStyle w:val="Compact"/>
        <w:numPr>
          <w:ilvl w:val="1"/>
          <w:numId w:val="1007"/>
        </w:numPr>
      </w:pPr>
      <w:r>
        <w:rPr>
          <w:b/>
          <w:bCs/>
        </w:rPr>
        <w:t xml:space="preserve">R</w:t>
      </w:r>
      <w:r>
        <w:t xml:space="preserve">: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 </w:t>
      </w:r>
      <w:r>
        <w:t xml:space="preserve">può essere sensibile ai parametri passati. La logica di esportazione attuale si basa sull’indicazione del numero di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da processare. Se il problema persiste, assicurati che 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non siano corrotti.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D: Quando avvio un’analisi, si apre una seconda finestra della mia applicazione. È normale?</w:t>
      </w:r>
    </w:p>
    <w:p>
      <w:pPr>
        <w:pStyle w:val="Compact"/>
        <w:numPr>
          <w:ilvl w:val="1"/>
          <w:numId w:val="1008"/>
        </w:numPr>
      </w:pPr>
      <w:r>
        <w:rPr>
          <w:b/>
          <w:bCs/>
        </w:rPr>
        <w:t xml:space="preserve">R</w:t>
      </w:r>
      <w:r>
        <w:t xml:space="preserve">: Questo è un comportamento noto quando si esegue l’applicazione da un eseguibile creato con PyInstaller. Sebbene il codice attuale dovrebbe prevenire questo problema tramite</w:t>
      </w:r>
      <w:r>
        <w:t xml:space="preserve"> </w:t>
      </w:r>
      <w:r>
        <w:rPr>
          <w:rStyle w:val="VerbatimChar"/>
        </w:rPr>
        <w:t xml:space="preserve">multiprocessing.freeze_support()</w:t>
      </w:r>
      <w:r>
        <w:t xml:space="preserve">, se dovesse verificarsi, è un’indicazione che il nuovo processo non è stato gestito correttamente.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D: Posso aggiungere un campo dati che non vedo nell’Editor dei Profili?</w:t>
      </w:r>
    </w:p>
    <w:p>
      <w:pPr>
        <w:pStyle w:val="Compact"/>
        <w:numPr>
          <w:ilvl w:val="1"/>
          <w:numId w:val="1009"/>
        </w:numPr>
      </w:pPr>
      <w:r>
        <w:rPr>
          <w:b/>
          <w:bCs/>
        </w:rPr>
        <w:t xml:space="preserve">R</w:t>
      </w:r>
      <w:r>
        <w:t xml:space="preserve">: Sì, ma richiede una modifica al codice sorgente. Dovrai definire la nuova struttura dati C-style nel package</w:t>
      </w:r>
      <w:r>
        <w:t xml:space="preserve"> </w:t>
      </w:r>
      <w:r>
        <w:rPr>
          <w:rStyle w:val="VerbatimChar"/>
        </w:rPr>
        <w:t xml:space="preserve">radar_data_reader/core/structures</w:t>
      </w:r>
      <w:r>
        <w:t xml:space="preserve"> </w:t>
      </w:r>
      <w:r>
        <w:t xml:space="preserve">e insegnare al</w:t>
      </w:r>
      <w:r>
        <w:t xml:space="preserve"> </w:t>
      </w:r>
      <w:r>
        <w:rPr>
          <w:rStyle w:val="VerbatimChar"/>
        </w:rPr>
        <w:t xml:space="preserve">struct_parser.py</w:t>
      </w:r>
      <w:r>
        <w:t xml:space="preserve"> </w:t>
      </w:r>
      <w:r>
        <w:t xml:space="preserve">come leggerla dal file binario.</w:t>
      </w:r>
    </w:p>
    <w:bookmarkEnd w:id="18"/>
    <w:bookmarkEnd w:id="19"/>
    <w:sectPr>
      <w:footnotePr>
        <w:numRestart w:val="eachSect"/>
      </w:footnotePr>
    </w:sectPr>
    <w:p>
      <w:pPr>
        <w:pStyle w:val="Normal"/>
        <w:spacing w:before="0" w:after="0"/>
        <w:rPr>
          <w:rFonts w:cs="Arial"/>
        </w:rPr>
      </w:pPr>
      <w:r>
        <w:rPr>
          <w:rFonts w:cs="Arial"/>
        </w:rPr>
      </w:r>
      <w:r>
        <w:br w:type="page"/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849" w:gutter="0" w:header="426" w:top="2019" w:footer="239" w:bottom="127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120" w:after="60"/>
      <w:jc w:val="center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before="0" w:after="60"/>
      <w:jc w:val="both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center"/>
      <w:tblInd w:w="0" w:type="dxa"/>
      <w:tblLayout w:type="fixed"/>
      <w:tblCellMar>
        <w:top w:w="0" w:type="dxa"/>
        <w:start w:w="57" w:type="dxa"/>
        <w:bottom w:w="0" w:type="dxa"/>
        <w:end w:w="57" w:type="dxa"/>
      </w:tblCellMar>
      <w:tblLook w:firstRow="1" w:noVBand="1" w:lastRow="0" w:firstColumn="1" w:lastColumn="0" w:noHBand="0" w:val="04a0"/>
    </w:tblPr>
    <w:tblGrid>
      <w:gridCol w:w="2880"/>
      <w:gridCol w:w="4757"/>
      <w:gridCol w:w="2286"/>
    </w:tblGrid>
    <w:tr>
      <w:trPr>
        <w:trHeight w:val="615" w:hRule="atLeast"/>
      </w:trPr>
      <w:tc>
        <w:tcPr>
          <w:tcW w:w="2880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star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DOCPROPERTY "*Doc Template"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Template: CFM001-T-IT-I en/it rev.04.05</w:t>
          </w:r>
          <w:r>
            <w:rPr>
              <w:color w:val="auto"/>
              <w:lang w:val="en-US"/>
            </w:rPr>
            <w:fldChar w:fldCharType="end"/>
          </w:r>
        </w:p>
      </w:tc>
      <w:tc>
        <w:tcPr>
          <w:tcW w:w="4757" w:type="dxa"/>
          <w:tcBorders>
            <w:top w:val="single" w:sz="8" w:space="0" w:color="000000"/>
          </w:tcBorders>
          <w:tcMar>
            <w:start w:w="108" w:type="dxa"/>
            <w:end w:w="108" w:type="dxa"/>
          </w:tcMar>
          <w:vAlign w:val="center"/>
        </w:tcPr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</w:tc>
      <w:tc>
        <w:tcPr>
          <w:tcW w:w="2286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end"/>
            <w:rPr>
              <w:color w:val="auto"/>
            </w:rPr>
          </w:pPr>
          <w:r>
            <w:rPr>
              <w:color w:val="auto"/>
            </w:rPr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gridSpan w:val="3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  <w:t>INTERNAL</w:t>
          </w:r>
        </w:p>
      </w:tc>
    </w:tr>
  </w:tbl>
  <w:p>
    <w:pPr>
      <w:pStyle w:val="Footer"/>
      <w:spacing w:before="120" w:after="60"/>
      <w:jc w:val="both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3" w:type="dxa"/>
      <w:jc w:val="start"/>
      <w:tblInd w:w="108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9923"/>
    </w:tblGrid>
    <w:tr>
      <w:trPr/>
      <w:tc>
        <w:tcPr>
          <w:tcW w:w="9923" w:type="dxa"/>
          <w:tcBorders>
            <w:top w:val="single" w:sz="4" w:space="0" w:color="000000"/>
          </w:tcBorders>
        </w:tcPr>
        <w:p>
          <w:pPr>
            <w:pStyle w:val="Normal"/>
            <w:spacing w:before="60" w:after="0"/>
            <w:jc w:val="center"/>
            <w:rPr>
              <w:rFonts w:eastAsia="Times New Roman" w:cs="Arial"/>
              <w:iCs/>
              <w:sz w:val="16"/>
              <w:szCs w:val="16"/>
              <w:lang w:eastAsia="it-IT"/>
            </w:rPr>
          </w:pPr>
          <w:r>
            <w:rPr>
              <w:rFonts w:eastAsia="Times New Roman" w:cs="Arial"/>
              <w:iCs/>
              <w:sz w:val="16"/>
              <w:szCs w:val="16"/>
              <w:lang w:eastAsia="it-IT"/>
            </w:rPr>
            <w:t xml:space="preserve">Le informazioni contenute nel presente documento sono di proprietà di Leonardo S.p.a., e non possono, al pari di tale documento, essere riprodotte, utilizzate o divulgate in tutto o in parte a terzi senza preventiva autorizzazione scritta di </w:t>
          </w:r>
          <w:r>
            <w:rPr>
              <w:sz w:val="16"/>
              <w:szCs w:val="16"/>
            </w:rPr>
            <w:t>Leonardo S.p.a.</w:t>
          </w:r>
          <w:r>
            <w:rPr>
              <w:iCs/>
              <w:sz w:val="16"/>
              <w:szCs w:val="16"/>
            </w:rPr>
            <w:t>.</w:t>
          </w:r>
        </w:p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  <w:p>
          <w:pPr>
            <w:pStyle w:val="Footer"/>
            <w:spacing w:before="120" w:after="60"/>
            <w:jc w:val="start"/>
            <w:rPr/>
          </w:pP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DOCPROPERTY "*Doc Template"</w:instrText>
          </w:r>
          <w:r>
            <w:rPr>
              <w:color w:val="auto"/>
            </w:rPr>
            <w:fldChar w:fldCharType="separate"/>
          </w:r>
          <w:r>
            <w:rPr>
              <w:color w:val="auto"/>
            </w:rPr>
            <w:t>Template: CFM001-T-IT-I en/it rev.04.05</w:t>
          </w:r>
          <w:r>
            <w:rPr>
              <w:color w:val="auto"/>
            </w:rPr>
            <w:fldChar w:fldCharType="end"/>
          </w:r>
          <w:r>
            <w:rPr>
              <w:color w:val="BFBFBF"/>
              <w:lang w:val="en-US"/>
            </w:rPr>
            <w:t xml:space="preserve"> </w:t>
          </w:r>
          <w:r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/>
          </w:r>
        </w:p>
      </w:tc>
    </w:tr>
  </w:tbl>
  <w:p>
    <w:pPr>
      <w:pStyle w:val="Footer"/>
      <w:spacing w:before="120" w:after="60"/>
      <w:jc w:val="start"/>
      <w:rPr>
        <w:color w:val="auto"/>
      </w:rPr>
    </w:pPr>
    <w:r>
      <w:rPr>
        <w:color w:val="auto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9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0" w:noVBand="1" w:lastRow="0" w:firstColumn="0" w:lastColumn="0" w:noHBand="0" w:val="0400"/>
    </w:tblPr>
    <w:tblGrid>
      <w:gridCol w:w="3242"/>
      <w:gridCol w:w="3244"/>
      <w:gridCol w:w="3309"/>
    </w:tblGrid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  <w:t>INTERNAL</w:t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rFonts w:cs="Arial"/>
              <w:sz w:val="20"/>
            </w:rPr>
          </w:pPr>
          <w:r>
            <w:rPr>
              <w:rFonts w:cs="Arial"/>
              <w:sz w:val="20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sz w:val="20"/>
            </w:rPr>
          </w:pPr>
          <w:r>
            <w:rPr>
              <w:sz w:val="20"/>
            </w:rPr>
            <w:drawing>
              <wp:anchor behindDoc="1" distT="0" distB="0" distL="0" distR="0" simplePos="0" locked="0" layoutInCell="1" allowOverlap="1" relativeHeight="5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0" b="0"/>
                <wp:wrapNone/>
                <wp:docPr id="1" name="Immagine 10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0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>
      <w:trPr>
        <w:trHeight w:val="519" w:hRule="atLeast"/>
      </w:trPr>
      <w:tc>
        <w:tcPr>
          <w:tcW w:w="3242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244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jc w:val="end"/>
            <w:rPr>
              <w:sz w:val="24"/>
              <w:szCs w:val="24"/>
            </w:rPr>
          </w:pPr>
          <w:r>
            <w:rPr>
              <w:rFonts w:cs="Arial"/>
              <w:b/>
              <w:bCs/>
              <w:color w:val="445159"/>
              <w:sz w:val="24"/>
              <w:szCs w:val="24"/>
            </w:rPr>
            <w:t>Leonardo Elettronica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rFonts w:cs="Arial"/>
              <w:sz w:val="21"/>
              <w:szCs w:val="21"/>
            </w:rPr>
          </w:pPr>
          <w:r>
            <w:rPr>
              <w:rFonts w:cs="Arial"/>
              <w:sz w:val="21"/>
              <w:szCs w:val="21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15/07/2025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lang w:eastAsia="it-IT"/>
            </w:rPr>
          </w:pPr>
          <w:r>
            <w:rPr>
              <w:rFonts w:cs="Arial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>
              <w:lang w:val="en-US"/>
            </w:rPr>
          </w:pPr>
          <w:r>
            <w:rPr/>
            <w:t>90000002 Rev. A</w:t>
          </w:r>
        </w:p>
      </w:tc>
    </w:tr>
    <w:tr>
      <w:trPr>
        <w:trHeight w:val="20" w:hRule="atLeast"/>
      </w:trPr>
      <w:tc>
        <w:tcPr>
          <w:tcW w:w="9795" w:type="dxa"/>
          <w:gridSpan w:val="3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RADAR DATA_READER - USER MANUAL</w:t>
          </w:r>
        </w:p>
      </w:tc>
    </w:tr>
  </w:tbl>
  <w:p>
    <w:pPr>
      <w:pStyle w:val="Header"/>
      <w:tabs>
        <w:tab w:val="clear" w:pos="709"/>
        <w:tab w:val="center" w:pos="4961" w:leader="none"/>
      </w:tabs>
      <w:spacing w:lineRule="exact" w:line="240"/>
      <w:ind w:end="-285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4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3202"/>
      <w:gridCol w:w="3201"/>
      <w:gridCol w:w="3351"/>
      <w:gridCol w:w="169"/>
    </w:tblGrid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/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start="422" w:end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end="563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>
        <w:trHeight w:val="519" w:hRule="atLeast"/>
      </w:trPr>
      <w:tc>
        <w:tcPr>
          <w:tcW w:w="3202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  <w:drawing>
              <wp:anchor behindDoc="1" distT="0" distB="0" distL="0" distR="0" simplePos="0" locked="0" layoutInCell="1" allowOverlap="1" relativeHeight="2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0" b="0"/>
                <wp:wrapNone/>
                <wp:docPr id="2" name="Immagine 1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1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01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51" w:type="dxa"/>
          <w:tcBorders>
            <w:bottom w:val="single" w:sz="4" w:space="0" w:color="000000"/>
          </w:tcBorders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 w:before="120" w:after="0"/>
            <w:jc w:val="end"/>
            <w:rPr>
              <w:sz w:val="28"/>
              <w:szCs w:val="28"/>
            </w:rPr>
          </w:pPr>
          <w:r>
            <w:rPr>
              <w:rFonts w:cs="Arial"/>
              <w:b/>
              <w:bCs/>
              <w:color w:val="445159"/>
              <w:sz w:val="28"/>
              <w:szCs w:val="28"/>
            </w:rPr>
            <w:t>Leonardo Elettronica</w:t>
          </w:r>
        </w:p>
      </w:tc>
      <w:tc>
        <w:tcPr>
          <w:tcW w:w="169" w:type="dxa"/>
          <w:tcBorders/>
        </w:tcPr>
        <w:p>
          <w:pPr>
            <w:pStyle w:val="Normal"/>
            <w:spacing w:before="0" w:after="60"/>
            <w:rPr/>
          </w:pPr>
          <w:r>
            <w:rPr/>
          </w:r>
        </w:p>
      </w:tc>
    </w:tr>
  </w:tbl>
  <w:p>
    <w:pPr>
      <w:pStyle w:val="Header"/>
      <w:tabs>
        <w:tab w:val="clear" w:pos="709"/>
        <w:tab w:val="right" w:pos="9781" w:leader="none"/>
      </w:tabs>
      <w:jc w:val="start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decimal"/>
      <w:lvlText w:val="%1.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decimal"/>
      <w:lvlText w:val="%1.%2.%3"/>
      <w:lvlJc w:val="start"/>
      <w:pPr>
        <w:tabs>
          <w:tab w:val="num" w:pos="0"/>
        </w:tabs>
        <w:ind w:start="720" w:hanging="720"/>
      </w:pPr>
      <w:rPr/>
    </w:lvl>
    <w:lvl w:ilvl="3">
      <w:start w:val="1"/>
      <w:pStyle w:val="Heading4"/>
      <w:numFmt w:val="decimal"/>
      <w:lvlText w:val="%1.%2.%3.%4"/>
      <w:lvlJc w:val="start"/>
      <w:pPr>
        <w:tabs>
          <w:tab w:val="num" w:pos="0"/>
        </w:tabs>
        <w:ind w:start="864" w:hanging="864"/>
      </w:pPr>
      <w:rPr/>
    </w:lvl>
    <w:lvl w:ilvl="4">
      <w:start w:val="1"/>
      <w:pStyle w:val="Heading5"/>
      <w:numFmt w:val="decimal"/>
      <w:lvlText w:val="%1.%2.%3.%4.%5"/>
      <w:lvlJc w:val="start"/>
      <w:pPr>
        <w:tabs>
          <w:tab w:val="num" w:pos="0"/>
        </w:tabs>
        <w:ind w:start="1008" w:hanging="1008"/>
      </w:pPr>
      <w:rPr/>
    </w:lvl>
    <w:lvl w:ilvl="5">
      <w:start w:val="1"/>
      <w:pStyle w:val="Heading6"/>
      <w:numFmt w:val="decimal"/>
      <w:lvlText w:val="%1.%2.%3.%4.%5.%6"/>
      <w:lvlJc w:val="start"/>
      <w:pPr>
        <w:tabs>
          <w:tab w:val="num" w:pos="0"/>
        </w:tabs>
        <w:ind w:start="1152" w:hanging="1152"/>
      </w:pPr>
      <w:rPr/>
    </w:lvl>
    <w:lvl w:ilvl="6">
      <w:start w:val="1"/>
      <w:pStyle w:val="Heading7"/>
      <w:numFmt w:val="decimal"/>
      <w:lvlText w:val="%1.%2.%3.%4.%5.%6.%7"/>
      <w:lvlJc w:val="start"/>
      <w:pPr>
        <w:tabs>
          <w:tab w:val="num" w:pos="0"/>
        </w:tabs>
        <w:ind w:start="1296" w:hanging="1296"/>
      </w:pPr>
      <w:rPr/>
    </w:lvl>
    <w:lvl w:ilvl="7">
      <w:start w:val="1"/>
      <w:pStyle w:val="Heading8"/>
      <w:numFmt w:val="decimal"/>
      <w:lvlText w:val="%1.%2.%3.%4.%5.%6.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pStyle w:val="Heading9"/>
      <w:numFmt w:val="decimal"/>
      <w:lvlText w:val="%1.%2.%3.%4.%5.%6.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suff w:val="nothing"/>
      <w:lvlText w:val=""/>
      <w:lvlJc w:val="start"/>
      <w:pPr>
        <w:tabs>
          <w:tab w:val="num" w:pos="0"/>
        </w:tabs>
        <w:ind w:start="397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i w:val="false"/>
        <w:b w:val="false"/>
        <w:szCs w:val="22"/>
        <w:vanish w:val="false"/>
        <w:color w:val="E4002B"/>
      </w:rPr>
    </w:lvl>
    <w:lvl w:ilvl="1">
      <w:start w:val="1"/>
      <w:numFmt w:val="bullet"/>
      <w:lvlText w:val=""/>
      <w:lvlJc w:val="start"/>
      <w:pPr>
        <w:tabs>
          <w:tab w:val="num" w:pos="794"/>
        </w:tabs>
        <w:ind w:start="794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b w:val="false"/>
        <w:kern w:val="0"/>
        <w:szCs w:val="20"/>
        <w:vanish w:val="false"/>
        <w:color w:val="E4002B"/>
      </w:rPr>
    </w:lvl>
    <w:lvl w:ilvl="2">
      <w:start w:val="1"/>
      <w:numFmt w:val="bullet"/>
      <w:lvlText w:val=""/>
      <w:lvlJc w:val="start"/>
      <w:pPr>
        <w:tabs>
          <w:tab w:val="num" w:pos="1191"/>
        </w:tabs>
        <w:ind w:start="1191" w:hanging="397"/>
      </w:pPr>
      <w:rPr>
        <w:rFonts w:ascii="Wingdings" w:hAnsi="Wingdings" w:cs="Wingdings" w:hint="default"/>
        <w:color w:val="E4002B"/>
      </w:rPr>
    </w:lvl>
    <w:lvl w:ilvl="3">
      <w:start w:val="1"/>
      <w:numFmt w:val="bullet"/>
      <w:lvlText w:val=""/>
      <w:lvlJc w:val="start"/>
      <w:pPr>
        <w:tabs>
          <w:tab w:val="num" w:pos="1588"/>
        </w:tabs>
        <w:ind w:start="1588" w:hanging="397"/>
      </w:pPr>
      <w:rPr>
        <w:rFonts w:ascii="Symbol" w:hAnsi="Symbol" w:cs="Symbol" w:hint="default"/>
        <w:color w:val="E4002B"/>
      </w:rPr>
    </w:lvl>
    <w:lvl w:ilvl="4">
      <w:start w:val="1"/>
      <w:numFmt w:val="bullet"/>
      <w:lvlText w:val="o"/>
      <w:lvlJc w:val="start"/>
      <w:pPr>
        <w:tabs>
          <w:tab w:val="num" w:pos="1985"/>
        </w:tabs>
        <w:ind w:start="1985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382"/>
        </w:tabs>
        <w:ind w:start="2382" w:hanging="397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2779"/>
        </w:tabs>
        <w:ind w:start="2779" w:hanging="397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3176"/>
        </w:tabs>
        <w:ind w:start="3176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573"/>
        </w:tabs>
        <w:ind w:start="3573" w:hanging="397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Appendice %1."/>
      <w:lvlJc w:val="start"/>
      <w:pPr>
        <w:tabs>
          <w:tab w:val="num" w:pos="0"/>
        </w:tabs>
        <w:ind w:start="360" w:hanging="360"/>
      </w:pPr>
      <w:rPr/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792" w:hanging="432"/>
      </w:pPr>
      <w:rPr/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1224" w:hanging="504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728" w:hanging="648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2232" w:hanging="792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2736" w:hanging="936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324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3744" w:hanging="1224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4320" w:hanging="1440"/>
      </w:pPr>
      <w:rPr/>
    </w:lvl>
  </w:abstractNum>
  <w:abstractNum w:abstractNumId="4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5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6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Appendice 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57d4"/>
    <w:pPr>
      <w:widowControl/>
      <w:suppressAutoHyphens w:val="true"/>
      <w:bidi w:val="0"/>
      <w:spacing w:before="0" w:after="6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d25"/>
    <w:pPr>
      <w:numPr>
        <w:ilvl w:val="0"/>
        <w:numId w:val="1"/>
      </w:numPr>
      <w:spacing w:before="360" w:after="60"/>
      <w:outlineLvl w:val="0"/>
    </w:pPr>
    <w:rPr>
      <w:rFonts w:eastAsia="Times New Roman"/>
      <w:b/>
      <w:bCs/>
      <w:caps/>
      <w:color w:val="00000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501"/>
    <w:pPr>
      <w:keepNext w:val="true"/>
      <w:keepLines/>
      <w:numPr>
        <w:ilvl w:val="1"/>
        <w:numId w:val="1"/>
      </w:numPr>
      <w:spacing w:before="240" w:after="6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501"/>
    <w:pPr>
      <w:keepNext w:val="true"/>
      <w:keepLines/>
      <w:numPr>
        <w:ilvl w:val="2"/>
        <w:numId w:val="1"/>
      </w:numPr>
      <w:spacing w:before="240" w:after="6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501"/>
    <w:pPr>
      <w:keepNext w:val="true"/>
      <w:keepLines/>
      <w:numPr>
        <w:ilvl w:val="3"/>
        <w:numId w:val="1"/>
      </w:numPr>
      <w:tabs>
        <w:tab w:val="clear" w:pos="709"/>
        <w:tab w:val="left" w:pos="1021" w:leader="none"/>
      </w:tabs>
      <w:spacing w:before="240" w:after="6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0501"/>
    <w:pPr>
      <w:keepNext w:val="true"/>
      <w:keepLines/>
      <w:numPr>
        <w:ilvl w:val="4"/>
        <w:numId w:val="1"/>
      </w:numPr>
      <w:spacing w:before="240" w:after="60"/>
      <w:outlineLvl w:val="4"/>
    </w:pPr>
    <w:rPr>
      <w:rFonts w:eastAsia="Times New Roma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0501"/>
    <w:pPr>
      <w:keepNext w:val="true"/>
      <w:keepLines/>
      <w:numPr>
        <w:ilvl w:val="5"/>
        <w:numId w:val="1"/>
      </w:numPr>
      <w:spacing w:before="240" w:after="6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42"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/>
      <w:i/>
      <w:iCs/>
      <w:color w:val="40404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42"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42"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/>
      <w:i/>
      <w:iCs/>
      <w:color w:val="40404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uiPriority w:val="99"/>
    <w:qFormat/>
    <w:rsid w:val="00dc5606"/>
    <w:rPr>
      <w:rFonts w:ascii="Arial" w:hAnsi="Arial"/>
      <w:sz w:val="18"/>
    </w:rPr>
  </w:style>
  <w:style w:type="character" w:styleId="FooterChar" w:customStyle="1">
    <w:name w:val="Footer Char"/>
    <w:uiPriority w:val="99"/>
    <w:qFormat/>
    <w:rsid w:val="00507e0b"/>
    <w:rPr>
      <w:rFonts w:ascii="Arial" w:hAnsi="Arial"/>
      <w:iCs/>
      <w:color w:val="E61E0F"/>
      <w:sz w:val="16"/>
      <w:szCs w:val="16"/>
      <w:lang w:val="fr-FR"/>
    </w:rPr>
  </w:style>
  <w:style w:type="character" w:styleId="BalloonTextChar" w:customStyle="1">
    <w:name w:val="Balloon Text Char"/>
    <w:link w:val="BalloonText"/>
    <w:uiPriority w:val="99"/>
    <w:semiHidden/>
    <w:qFormat/>
    <w:rsid w:val="0022796f"/>
    <w:rPr>
      <w:rFonts w:ascii="Tahoma" w:hAnsi="Tahoma" w:cs="Tahoma"/>
      <w:sz w:val="16"/>
      <w:szCs w:val="16"/>
    </w:rPr>
  </w:style>
  <w:style w:type="character" w:styleId="PageNumber">
    <w:name w:val="page number"/>
    <w:rsid w:val="00ef59b0"/>
    <w:rPr>
      <w:sz w:val="20"/>
    </w:rPr>
  </w:style>
  <w:style w:type="character" w:styleId="BulletLivello1Carattere" w:customStyle="1">
    <w:name w:val="BulletLivello1 Carattere"/>
    <w:link w:val="BulletLivello1"/>
    <w:qFormat/>
    <w:rsid w:val="001c1aa6"/>
    <w:rPr>
      <w:rFonts w:ascii="Arial" w:hAnsi="Arial" w:eastAsia="Calibri" w:cs="Arial" w:eastAsiaTheme="minorHAnsi"/>
      <w:szCs w:val="22"/>
    </w:rPr>
  </w:style>
  <w:style w:type="character" w:styleId="Heading1Char" w:customStyle="1">
    <w:name w:val="Heading 1 Char"/>
    <w:uiPriority w:val="9"/>
    <w:qFormat/>
    <w:rsid w:val="00913d25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Heading2Char" w:customStyle="1">
    <w:name w:val="Heading 2 Char"/>
    <w:uiPriority w:val="9"/>
    <w:qFormat/>
    <w:rsid w:val="00780501"/>
    <w:rPr>
      <w:rFonts w:ascii="Arial" w:hAnsi="Arial" w:eastAsia="Times New Roman"/>
      <w:b/>
      <w:bCs/>
      <w:szCs w:val="26"/>
      <w:lang w:eastAsia="en-US"/>
    </w:rPr>
  </w:style>
  <w:style w:type="character" w:styleId="Heading3Char" w:customStyle="1">
    <w:name w:val="Heading 3 Char"/>
    <w:uiPriority w:val="9"/>
    <w:qFormat/>
    <w:rsid w:val="00780501"/>
    <w:rPr>
      <w:rFonts w:ascii="Arial" w:hAnsi="Arial" w:eastAsia="Times New Roman"/>
      <w:b/>
      <w:bCs/>
      <w:szCs w:val="22"/>
      <w:lang w:eastAsia="en-US"/>
    </w:rPr>
  </w:style>
  <w:style w:type="character" w:styleId="Heading4Char" w:customStyle="1">
    <w:name w:val="Heading 4 Char"/>
    <w:uiPriority w:val="9"/>
    <w:qFormat/>
    <w:rsid w:val="00780501"/>
    <w:rPr>
      <w:rFonts w:ascii="Arial" w:hAnsi="Arial" w:eastAsia="Times New Roman"/>
      <w:b/>
      <w:bCs/>
      <w:i/>
      <w:iCs/>
      <w:szCs w:val="22"/>
      <w:lang w:eastAsia="en-US"/>
    </w:rPr>
  </w:style>
  <w:style w:type="character" w:styleId="Heading5Char" w:customStyle="1">
    <w:name w:val="Heading 5 Char"/>
    <w:uiPriority w:val="9"/>
    <w:qFormat/>
    <w:rsid w:val="00780501"/>
    <w:rPr>
      <w:rFonts w:ascii="Arial" w:hAnsi="Arial" w:eastAsia="Times New Roman"/>
      <w:szCs w:val="22"/>
      <w:lang w:eastAsia="en-US"/>
    </w:rPr>
  </w:style>
  <w:style w:type="character" w:styleId="Heading6Char" w:customStyle="1">
    <w:name w:val="Heading 6 Char"/>
    <w:uiPriority w:val="9"/>
    <w:qFormat/>
    <w:rsid w:val="00780501"/>
    <w:rPr>
      <w:rFonts w:ascii="Arial" w:hAnsi="Arial" w:eastAsia="Times New Roman"/>
      <w:i/>
      <w:iCs/>
      <w:szCs w:val="22"/>
      <w:lang w:eastAsia="en-US"/>
    </w:rPr>
  </w:style>
  <w:style w:type="character" w:styleId="Heading7Char" w:customStyle="1">
    <w:name w:val="Heading 7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Heading8Char" w:customStyle="1">
    <w:name w:val="Heading 8 Char"/>
    <w:uiPriority w:val="9"/>
    <w:semiHidden/>
    <w:qFormat/>
    <w:rsid w:val="00287f42"/>
    <w:rPr>
      <w:rFonts w:ascii="Cambria" w:hAnsi="Cambria" w:eastAsia="Times New Roman"/>
      <w:color w:val="404040"/>
      <w:lang w:eastAsia="en-US"/>
    </w:rPr>
  </w:style>
  <w:style w:type="character" w:styleId="Heading9Char" w:customStyle="1">
    <w:name w:val="Heading 9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BulletLivello2Carattere" w:customStyle="1">
    <w:name w:val="BulletLivello2 Carattere"/>
    <w:link w:val="BulletLivello2"/>
    <w:qFormat/>
    <w:rsid w:val="00f36709"/>
    <w:rPr>
      <w:rFonts w:ascii="Arial" w:hAnsi="Arial" w:eastAsia="Calibri" w:cs="Arial" w:eastAsiaTheme="minorHAnsi"/>
      <w:szCs w:val="22"/>
    </w:rPr>
  </w:style>
  <w:style w:type="character" w:styleId="PlaceholderText">
    <w:name w:val="Placeholder Text"/>
    <w:uiPriority w:val="99"/>
    <w:semiHidden/>
    <w:qFormat/>
    <w:rsid w:val="0034505d"/>
    <w:rPr>
      <w:color w:val="808080"/>
    </w:rPr>
  </w:style>
  <w:style w:type="character" w:styleId="Hyperlink">
    <w:name w:val="Hyperlink"/>
    <w:uiPriority w:val="99"/>
    <w:unhideWhenUsed/>
    <w:rsid w:val="00e552f0"/>
    <w:rPr>
      <w:color w:val="0000FF"/>
      <w:u w:val="single"/>
    </w:rPr>
  </w:style>
  <w:style w:type="character" w:styleId="IntenseEmphasis">
    <w:name w:val="Intense Emphasis"/>
    <w:uiPriority w:val="21"/>
    <w:qFormat/>
    <w:rsid w:val="00261a40"/>
    <w:rPr>
      <w:b/>
      <w:bCs/>
      <w:i/>
      <w:iCs/>
      <w:color w:val="4F81BD"/>
    </w:rPr>
  </w:style>
  <w:style w:type="character" w:styleId="CommentReference">
    <w:name w:val="annotation reference"/>
    <w:uiPriority w:val="99"/>
    <w:semiHidden/>
    <w:unhideWhenUsed/>
    <w:qFormat/>
    <w:rsid w:val="004a0206"/>
    <w:rPr>
      <w:sz w:val="16"/>
      <w:szCs w:val="16"/>
    </w:rPr>
  </w:style>
  <w:style w:type="character" w:styleId="CommentTextChar" w:customStyle="1">
    <w:name w:val="Comment Text Char"/>
    <w:uiPriority w:val="99"/>
    <w:semiHidden/>
    <w:qFormat/>
    <w:rsid w:val="004a0206"/>
    <w:rPr>
      <w:rFonts w:ascii="Arial" w:hAnsi="Arial"/>
      <w:lang w:eastAsia="en-US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4a0206"/>
    <w:rPr>
      <w:rFonts w:ascii="Arial" w:hAnsi="Arial"/>
      <w:b/>
      <w:bCs/>
      <w:lang w:eastAsia="en-US"/>
    </w:rPr>
  </w:style>
  <w:style w:type="character" w:styleId="BulletLivello2bCarattere" w:customStyle="1">
    <w:name w:val="BulletLivello2b Carattere"/>
    <w:qFormat/>
    <w:rsid w:val="00f36709"/>
    <w:rPr>
      <w:rFonts w:ascii="Arial" w:hAnsi="Arial"/>
      <w:sz w:val="22"/>
      <w:szCs w:val="22"/>
      <w:lang w:eastAsia="en-US"/>
    </w:rPr>
  </w:style>
  <w:style w:type="character" w:styleId="CaptionChar" w:customStyle="1">
    <w:name w:val="Caption Char"/>
    <w:basedOn w:val="DefaultParagraphFont"/>
    <w:qFormat/>
    <w:rsid w:val="00e92ba7"/>
    <w:rPr>
      <w:rFonts w:ascii="Arial" w:hAnsi="Arial"/>
      <w:b/>
      <w:bCs/>
      <w:color w:val="000000"/>
      <w:szCs w:val="18"/>
      <w:lang w:eastAsia="en-US"/>
    </w:rPr>
  </w:style>
  <w:style w:type="character" w:styleId="App1Carattere" w:customStyle="1">
    <w:name w:val="App1 Carattere"/>
    <w:basedOn w:val="Heading2Char"/>
    <w:link w:val="App1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TitoloCarattere" w:customStyle="1">
    <w:name w:val="App Titolo Carattere"/>
    <w:basedOn w:val="CaptionChar"/>
    <w:link w:val="AppTitolo"/>
    <w:qFormat/>
    <w:rsid w:val="00cf202f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App2Carattere" w:customStyle="1">
    <w:name w:val="App2 Carattere"/>
    <w:basedOn w:val="App1Carattere"/>
    <w:link w:val="App2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3Carattere" w:customStyle="1">
    <w:name w:val="App3 Carattere"/>
    <w:basedOn w:val="App2Carattere"/>
    <w:link w:val="App3"/>
    <w:qFormat/>
    <w:rsid w:val="003441cc"/>
    <w:rPr>
      <w:rFonts w:ascii="Arial" w:hAnsi="Arial" w:eastAsia="Times New Roman"/>
      <w:b/>
      <w:bCs/>
      <w:i/>
      <w:szCs w:val="26"/>
      <w:lang w:eastAsia="en-US"/>
    </w:rPr>
  </w:style>
  <w:style w:type="character" w:styleId="App4Carattere" w:customStyle="1">
    <w:name w:val="App4 Carattere"/>
    <w:basedOn w:val="App3Carattere"/>
    <w:link w:val="App4"/>
    <w:qFormat/>
    <w:rsid w:val="00814651"/>
    <w:rPr>
      <w:rFonts w:ascii="Arial" w:hAnsi="Arial" w:eastAsia="Times New Roman"/>
      <w:b w:val="false"/>
      <w:bCs/>
      <w:i w:val="false"/>
      <w:szCs w:val="26"/>
      <w:lang w:eastAsia="en-US"/>
    </w:rPr>
  </w:style>
  <w:style w:type="character" w:styleId="App5Carattere" w:customStyle="1">
    <w:name w:val="App5 Carattere"/>
    <w:basedOn w:val="App4Carattere"/>
    <w:link w:val="App5"/>
    <w:qFormat/>
    <w:rsid w:val="00814651"/>
    <w:rPr>
      <w:rFonts w:ascii="Arial" w:hAnsi="Arial" w:eastAsia="Times New Roman"/>
      <w:b w:val="false"/>
      <w:bCs/>
      <w:i/>
      <w:szCs w:val="26"/>
      <w:lang w:eastAsia="en-US"/>
    </w:rPr>
  </w:style>
  <w:style w:type="character" w:styleId="Apx1Carattere" w:customStyle="1">
    <w:name w:val="Apx1 Carattere"/>
    <w:basedOn w:val="App1Carattere"/>
    <w:link w:val="Apx1"/>
    <w:qFormat/>
    <w:rsid w:val="00f550a4"/>
    <w:rPr>
      <w:rFonts w:ascii="Arial" w:hAnsi="Arial" w:eastAsia="Times New Roman"/>
      <w:b/>
      <w:bCs/>
      <w:szCs w:val="26"/>
      <w:lang w:eastAsia="en-US"/>
    </w:rPr>
  </w:style>
  <w:style w:type="character" w:styleId="Apx2Carattere" w:customStyle="1">
    <w:name w:val="Apx2 Carattere"/>
    <w:basedOn w:val="App2Carattere"/>
    <w:link w:val="Apx2"/>
    <w:qFormat/>
    <w:rsid w:val="00962b4a"/>
    <w:rPr>
      <w:rFonts w:ascii="Arial" w:hAnsi="Arial" w:eastAsia="Times New Roman"/>
      <w:b/>
      <w:bCs/>
      <w:szCs w:val="26"/>
      <w:lang w:eastAsia="en-US"/>
    </w:rPr>
  </w:style>
  <w:style w:type="character" w:styleId="Caratterinotaapidipagina">
    <w:name w:val="Caratteri nota a piè di pagina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link w:val="CaptionChar"/>
    <w:unhideWhenUsed/>
    <w:qFormat/>
    <w:rsid w:val="00f36709"/>
    <w:pPr>
      <w:spacing w:before="120" w:after="120"/>
      <w:jc w:val="center"/>
    </w:pPr>
    <w:rPr>
      <w:b/>
      <w:bCs/>
      <w:color w:val="000000"/>
      <w:szCs w:val="18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c5606"/>
    <w:pPr>
      <w:spacing w:before="0" w:after="0"/>
    </w:pPr>
    <w:rPr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507e0b"/>
    <w:pPr>
      <w:tabs>
        <w:tab w:val="clear" w:pos="709"/>
        <w:tab w:val="center" w:pos="4819" w:leader="none"/>
        <w:tab w:val="right" w:pos="9638" w:leader="none"/>
      </w:tabs>
      <w:spacing w:before="120" w:after="60"/>
      <w:jc w:val="center"/>
    </w:pPr>
    <w:rPr>
      <w:iCs/>
      <w:color w:val="E61E0F"/>
      <w:sz w:val="16"/>
      <w:szCs w:val="16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96f"/>
    <w:pPr>
      <w:spacing w:before="0" w:after="0"/>
    </w:pPr>
    <w:rPr>
      <w:rFonts w:ascii="Tahoma" w:hAnsi="Tahoma"/>
      <w:sz w:val="16"/>
      <w:szCs w:val="16"/>
    </w:rPr>
  </w:style>
  <w:style w:type="paragraph" w:styleId="CopyrightPrimaPag" w:customStyle="1">
    <w:name w:val="CopyrightPrimaPag"/>
    <w:basedOn w:val="Normal"/>
    <w:qFormat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paragraph" w:styleId="BulletLivello2" w:customStyle="1">
    <w:name w:val="BulletLivello2"/>
    <w:basedOn w:val="ListParagraph"/>
    <w:link w:val="BulletLivello2Carattere"/>
    <w:qFormat/>
    <w:rsid w:val="00f36709"/>
    <w:pPr>
      <w:numPr>
        <w:ilvl w:val="1"/>
        <w:numId w:val="2"/>
      </w:numPr>
      <w:spacing w:before="0" w:after="120"/>
    </w:pPr>
    <w:rPr>
      <w:rFonts w:ascii="Arial" w:hAnsi="Arial" w:cs="Arial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ef7ab6"/>
    <w:pPr>
      <w:tabs>
        <w:tab w:val="clear" w:pos="709"/>
        <w:tab w:val="right" w:pos="9611" w:leader="dot"/>
      </w:tabs>
      <w:spacing w:before="0" w:after="0"/>
    </w:pPr>
    <w:rPr/>
  </w:style>
  <w:style w:type="paragraph" w:styleId="TOC2">
    <w:name w:val="toc 2"/>
    <w:basedOn w:val="Normal"/>
    <w:next w:val="Normal"/>
    <w:uiPriority w:val="39"/>
    <w:unhideWhenUsed/>
    <w:qFormat/>
    <w:rsid w:val="001b0832"/>
    <w:pPr>
      <w:tabs>
        <w:tab w:val="clear" w:pos="709"/>
        <w:tab w:val="left" w:pos="907" w:leader="none"/>
        <w:tab w:val="left" w:pos="964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1">
    <w:name w:val="toc 1"/>
    <w:basedOn w:val="Normal"/>
    <w:next w:val="Normal"/>
    <w:uiPriority w:val="39"/>
    <w:unhideWhenUsed/>
    <w:qFormat/>
    <w:rsid w:val="00ef7ab6"/>
    <w:pPr>
      <w:tabs>
        <w:tab w:val="clear" w:pos="709"/>
        <w:tab w:val="left" w:pos="397" w:leader="none"/>
        <w:tab w:val="right" w:pos="9628" w:leader="dot"/>
      </w:tabs>
      <w:spacing w:before="0" w:after="100"/>
      <w:ind w:hanging="397" w:start="397" w:end="567"/>
    </w:pPr>
    <w:rPr>
      <w:rFonts w:cs="Arial"/>
      <w:b/>
    </w:rPr>
  </w:style>
  <w:style w:type="paragraph" w:styleId="TOC3">
    <w:name w:val="toc 3"/>
    <w:basedOn w:val="Normal"/>
    <w:next w:val="Normal"/>
    <w:uiPriority w:val="39"/>
    <w:unhideWhenUsed/>
    <w:qFormat/>
    <w:rsid w:val="001b0832"/>
    <w:pPr>
      <w:tabs>
        <w:tab w:val="clear" w:pos="709"/>
        <w:tab w:val="left" w:pos="1021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4">
    <w:name w:val="toc 4"/>
    <w:basedOn w:val="Normal"/>
    <w:next w:val="Normal"/>
    <w:uiPriority w:val="39"/>
    <w:unhideWhenUsed/>
    <w:rsid w:val="001b0832"/>
    <w:pPr>
      <w:tabs>
        <w:tab w:val="clear" w:pos="709"/>
        <w:tab w:val="left" w:pos="1247" w:leader="none"/>
        <w:tab w:val="right" w:pos="9628" w:leader="dot"/>
      </w:tabs>
      <w:spacing w:before="0" w:after="100"/>
      <w:ind w:hanging="851" w:start="1248" w:end="567"/>
    </w:pPr>
    <w:rPr/>
  </w:style>
  <w:style w:type="paragraph" w:styleId="TOC5">
    <w:name w:val="toc 5"/>
    <w:basedOn w:val="Normal"/>
    <w:next w:val="Normal"/>
    <w:autoRedefine/>
    <w:uiPriority w:val="39"/>
    <w:unhideWhenUsed/>
    <w:rsid w:val="00e9131d"/>
    <w:pPr>
      <w:tabs>
        <w:tab w:val="clear" w:pos="709"/>
        <w:tab w:val="left" w:pos="1531" w:leader="none"/>
        <w:tab w:val="right" w:pos="9628" w:leader="dot"/>
      </w:tabs>
      <w:spacing w:before="0" w:after="100"/>
      <w:ind w:hanging="1134" w:start="1531" w:end="567"/>
    </w:pPr>
    <w:rPr/>
  </w:style>
  <w:style w:type="paragraph" w:styleId="TOC6">
    <w:name w:val="toc 6"/>
    <w:basedOn w:val="Normal"/>
    <w:next w:val="Normal"/>
    <w:autoRedefine/>
    <w:uiPriority w:val="39"/>
    <w:unhideWhenUsed/>
    <w:rsid w:val="0042014e"/>
    <w:pPr>
      <w:tabs>
        <w:tab w:val="clear" w:pos="709"/>
        <w:tab w:val="left" w:pos="1758" w:leader="none"/>
        <w:tab w:val="right" w:pos="9628" w:leader="dot"/>
      </w:tabs>
      <w:spacing w:before="0" w:after="100"/>
      <w:ind w:hanging="1361" w:start="1758" w:end="567"/>
    </w:pPr>
    <w:rPr/>
  </w:style>
  <w:style w:type="paragraph" w:styleId="NoSpacing">
    <w:name w:val="No Spacing"/>
    <w:uiPriority w:val="1"/>
    <w:qFormat/>
    <w:rsid w:val="00ce34da"/>
    <w:pPr>
      <w:widowControl/>
      <w:suppressAutoHyphens w:val="true"/>
      <w:bidi w:val="0"/>
      <w:spacing w:before="0" w:after="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BulletLivello3" w:customStyle="1">
    <w:name w:val="BulletLivello3"/>
    <w:basedOn w:val="ListParagraph"/>
    <w:qFormat/>
    <w:rsid w:val="00f36709"/>
    <w:pPr>
      <w:numPr>
        <w:ilvl w:val="2"/>
        <w:numId w:val="2"/>
      </w:numPr>
      <w:spacing w:before="0" w:after="120"/>
    </w:pPr>
    <w:rPr>
      <w:rFonts w:ascii="Arial" w:hAnsi="Arial" w:cs="Arial"/>
    </w:rPr>
  </w:style>
  <w:style w:type="paragraph" w:styleId="BulletLivello4" w:customStyle="1">
    <w:name w:val="BulletLivello4"/>
    <w:basedOn w:val="ListParagraph"/>
    <w:qFormat/>
    <w:rsid w:val="00f36709"/>
    <w:pPr>
      <w:numPr>
        <w:ilvl w:val="3"/>
        <w:numId w:val="2"/>
      </w:numPr>
      <w:spacing w:before="0" w:after="120"/>
    </w:pPr>
    <w:rPr>
      <w:rFonts w:ascii="Arial" w:hAnsi="Arial" w:cs="Arial"/>
    </w:rPr>
  </w:style>
  <w:style w:type="paragraph" w:styleId="BulletLivello1" w:customStyle="1">
    <w:name w:val="BulletLivello1"/>
    <w:basedOn w:val="ListParagraph"/>
    <w:link w:val="BulletLivello1Carattere"/>
    <w:qFormat/>
    <w:rsid w:val="001c1aa6"/>
    <w:pPr>
      <w:numPr>
        <w:ilvl w:val="0"/>
        <w:numId w:val="2"/>
      </w:numPr>
    </w:pPr>
    <w:rPr>
      <w:rFonts w:ascii="Arial" w:hAnsi="Arial" w:cs="Arial"/>
    </w:rPr>
  </w:style>
  <w:style w:type="paragraph" w:styleId="IndexHeading">
    <w:name w:val="index heading"/>
    <w:basedOn w:val="Titolouser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463e"/>
    <w:pPr>
      <w:keepNext w:val="true"/>
      <w:keepLines/>
      <w:numPr>
        <w:ilvl w:val="0"/>
        <w:numId w:val="0"/>
      </w:numPr>
      <w:spacing w:lineRule="auto" w:line="276" w:before="480" w:after="0"/>
      <w:jc w:val="start"/>
      <w:outlineLvl w:val="9"/>
    </w:pPr>
    <w:rPr>
      <w:rFonts w:ascii="Cambria" w:hAnsi="Cambria" w:eastAsia="MS Gothic"/>
      <w:color w:val="365F91"/>
      <w:sz w:val="28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206"/>
    <w:pPr/>
    <w:rPr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4a0206"/>
    <w:pPr/>
    <w:rPr>
      <w:b/>
      <w:bCs/>
    </w:rPr>
  </w:style>
  <w:style w:type="paragraph" w:styleId="ListParagraph">
    <w:name w:val="List Paragraph"/>
    <w:basedOn w:val="Normal"/>
    <w:uiPriority w:val="34"/>
    <w:qFormat/>
    <w:rsid w:val="00816238"/>
    <w:pPr>
      <w:spacing w:before="0" w:after="0"/>
      <w:ind w:start="720"/>
      <w:jc w:val="start"/>
    </w:pPr>
    <w:rPr>
      <w:rFonts w:ascii="Calibri" w:hAnsi="Calibri" w:eastAsia="Calibri" w:eastAsiaTheme="minorHAnsi"/>
      <w:lang w:eastAsia="it-IT"/>
    </w:rPr>
  </w:style>
  <w:style w:type="paragraph" w:styleId="AppTitolo" w:customStyle="1">
    <w:name w:val="App Titolo"/>
    <w:basedOn w:val="Heading1"/>
    <w:next w:val="App1"/>
    <w:link w:val="AppTitoloCarattere"/>
    <w:qFormat/>
    <w:rsid w:val="00cf202f"/>
    <w:pPr>
      <w:keepNext w:val="true"/>
      <w:pageBreakBefore/>
      <w:numPr>
        <w:ilvl w:val="0"/>
        <w:numId w:val="3"/>
      </w:numPr>
      <w:spacing w:lineRule="auto" w:line="360"/>
      <w:jc w:val="center"/>
    </w:pPr>
    <w:rPr>
      <w:color w:val="auto"/>
    </w:rPr>
  </w:style>
  <w:style w:type="paragraph" w:styleId="App1" w:customStyle="1">
    <w:name w:val="App1"/>
    <w:basedOn w:val="Heading2"/>
    <w:next w:val="Normal"/>
    <w:link w:val="App1Carattere"/>
    <w:qFormat/>
    <w:rsid w:val="00896d1e"/>
    <w:pPr>
      <w:numPr>
        <w:ilvl w:val="1"/>
        <w:numId w:val="4"/>
      </w:numPr>
      <w:tabs>
        <w:tab w:val="clear" w:pos="709"/>
        <w:tab w:val="left" w:pos="2126" w:leader="none"/>
      </w:tabs>
      <w:ind w:hanging="2126" w:start="2126"/>
    </w:pPr>
    <w:rPr/>
  </w:style>
  <w:style w:type="paragraph" w:styleId="App2" w:customStyle="1">
    <w:name w:val="App2"/>
    <w:basedOn w:val="App1"/>
    <w:next w:val="Normal"/>
    <w:link w:val="App2Carattere"/>
    <w:qFormat/>
    <w:rsid w:val="00896d1e"/>
    <w:pPr>
      <w:ind w:hanging="2126" w:start="2126"/>
    </w:pPr>
    <w:rPr/>
  </w:style>
  <w:style w:type="paragraph" w:styleId="App3" w:customStyle="1">
    <w:name w:val="App3"/>
    <w:basedOn w:val="App2"/>
    <w:next w:val="Normal"/>
    <w:link w:val="App3Carattere"/>
    <w:qFormat/>
    <w:rsid w:val="003441cc"/>
    <w:pPr>
      <w:ind w:hanging="2126" w:start="2126"/>
    </w:pPr>
    <w:rPr>
      <w:i/>
    </w:rPr>
  </w:style>
  <w:style w:type="paragraph" w:styleId="App4" w:customStyle="1">
    <w:name w:val="App4"/>
    <w:basedOn w:val="App3"/>
    <w:next w:val="Normal"/>
    <w:link w:val="App4Carattere"/>
    <w:qFormat/>
    <w:rsid w:val="00814651"/>
    <w:pPr>
      <w:numPr>
        <w:ilvl w:val="4"/>
        <w:numId w:val="5"/>
      </w:numPr>
      <w:ind w:hanging="2126" w:start="2126"/>
    </w:pPr>
    <w:rPr>
      <w:b w:val="false"/>
      <w:i w:val="false"/>
    </w:rPr>
  </w:style>
  <w:style w:type="paragraph" w:styleId="App5" w:customStyle="1">
    <w:name w:val="App5"/>
    <w:basedOn w:val="App4"/>
    <w:next w:val="Normal"/>
    <w:link w:val="App5Carattere"/>
    <w:qFormat/>
    <w:rsid w:val="00814651"/>
    <w:pPr>
      <w:numPr>
        <w:ilvl w:val="5"/>
        <w:numId w:val="6"/>
      </w:numPr>
      <w:ind w:hanging="2126" w:start="2126"/>
    </w:pPr>
    <w:rPr>
      <w:i/>
    </w:rPr>
  </w:style>
  <w:style w:type="paragraph" w:styleId="ApxTitolo" w:customStyle="1">
    <w:name w:val="Apx Titolo"/>
    <w:basedOn w:val="AppTitolo"/>
    <w:qFormat/>
    <w:rsid w:val="00f550a4"/>
    <w:pPr>
      <w:numPr>
        <w:ilvl w:val="0"/>
        <w:numId w:val="0"/>
      </w:numPr>
    </w:pPr>
    <w:rPr/>
  </w:style>
  <w:style w:type="paragraph" w:styleId="Apx1" w:customStyle="1">
    <w:name w:val="Apx1"/>
    <w:basedOn w:val="App1"/>
    <w:next w:val="Normal"/>
    <w:link w:val="Apx1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2" w:customStyle="1">
    <w:name w:val="Apx2"/>
    <w:basedOn w:val="App2"/>
    <w:next w:val="Normal"/>
    <w:link w:val="Apx2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3" w:customStyle="1">
    <w:name w:val="Apx3"/>
    <w:basedOn w:val="App3"/>
    <w:next w:val="Normal"/>
    <w:qFormat/>
    <w:rsid w:val="00f550a4"/>
    <w:pPr>
      <w:numPr>
        <w:ilvl w:val="0"/>
        <w:numId w:val="0"/>
      </w:numPr>
      <w:ind w:hanging="2126" w:start="2126"/>
    </w:pPr>
    <w:rPr>
      <w:szCs w:val="20"/>
    </w:rPr>
  </w:style>
  <w:style w:type="paragraph" w:styleId="Apx4" w:customStyle="1">
    <w:name w:val="Apx4"/>
    <w:basedOn w:val="App4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Contenutotabellauser">
    <w:name w:val="Contenuto tabella (user)"/>
    <w:basedOn w:val="Normal"/>
    <w:qFormat/>
    <w:pPr>
      <w:widowControl w:val="false"/>
      <w:suppressLineNumbers/>
    </w:pPr>
    <w:rPr/>
  </w:style>
  <w:style w:type="paragraph" w:styleId="Titolotabellauser">
    <w:name w:val="Titolo tabella (user)"/>
    <w:basedOn w:val="Contenutotabellauser"/>
    <w:qFormat/>
    <w:pPr>
      <w:suppressLineNumbers/>
      <w:jc w:val="center"/>
    </w:pPr>
    <w:rPr>
      <w:b/>
      <w:bCs/>
    </w:rPr>
  </w:style>
  <w:style w:type="paragraph" w:styleId="TOC9">
    <w:name w:val="toc 9"/>
    <w:basedOn w:val="Indice"/>
    <w:pPr/>
    <w:rPr/>
  </w:style>
  <w:style w:type="paragraph" w:styleId="TOC8">
    <w:name w:val="toc 8"/>
    <w:basedOn w:val="Indice"/>
    <w:pPr/>
    <w:rPr/>
  </w:style>
  <w:style w:type="paragraph" w:styleId="TOC7">
    <w:name w:val="toc 7"/>
    <w:basedOn w:val="Indice"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numbering" w:styleId="SelexES" w:customStyle="1">
    <w:name w:val="Selex ES"/>
    <w:uiPriority w:val="99"/>
    <w:qFormat/>
    <w:rsid w:val="00c65b4f"/>
  </w:style>
  <w:style w:type="numbering" w:styleId="Stile1" w:customStyle="1">
    <w:name w:val="Stile1"/>
    <w:uiPriority w:val="99"/>
    <w:qFormat/>
    <w:rsid w:val="005f5817"/>
  </w:style>
  <w:style w:type="numbering" w:styleId="Appendice" w:customStyle="1">
    <w:name w:val="Appendice"/>
    <w:uiPriority w:val="99"/>
    <w:qFormat/>
    <w:rsid w:val="005a30dc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2796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<Relationship Id="rId16" Type="http://schemas.openxmlformats.org/officeDocument/2006/relationships/customXml" Target="../customXml/item5.xml"/><Relationship Id="rId17" Type="http://schemas.openxmlformats.org/officeDocument/2006/relationships/customXml" Target="../customXml/item6.xm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MS_Authors xmlns="4D9870A8-99B3-4359-B14D-0C8D120D9C8B">
      <UserInfo>
        <DisplayName>i:0#.w|ocr\cimmarrustis</DisplayName>
        <AccountId>41</AccountId>
        <AccountType/>
      </UserInfo>
    </BMS_Authors>
    <BMS_DocID xmlns="4D9870A8-99B3-4359-B14D-0C8D120D9C8B">CFM001-T-IT-I en-it</BMS_DocID>
    <BMS_PublishingDate xmlns="4D9870A8-99B3-4359-B14D-0C8D120D9C8B">2023-04-02T22:00:00+00:00</BMS_PublishingDate>
    <BMS_MainRevisionNumber xmlns="4D9870A8-99B3-4359-B14D-0C8D120D9C8B">4</BMS_MainRevisionNumber>
    <BMS_Level xmlns="4D9870A8-99B3-4359-B14D-0C8D120D9C8B" xsi:nil="true"/>
    <BMS_PublishingState xmlns="4D9870A8-99B3-4359-B14D-0C8D120D9C8B" xsi:nil="true"/>
    <BMS_Code xmlns="4D9870A8-99B3-4359-B14D-0C8D120D9C8B">CFM001-T-IT-I</BMS_Code>
    <BMS_Phase xmlns="5e74ca59-d814-4faf-a0b2-0aa231533426"/>
    <BMS_Note xmlns="4D9870A8-99B3-4359-B14D-0C8D120D9C8B" xsi:nil="true"/>
    <BMS_SecondaryRevisionNumber xmlns="4D9870A8-99B3-4359-B14D-0C8D120D9C8B">5</BMS_SecondaryRevisionNumber>
    <BMS_Applicability xmlns="4D9870A8-99B3-4359-B14D-0C8D120D9C8B">IT</BMS_Applicability>
    <BMS_Counter xmlns="4D9870A8-99B3-4359-B14D-0C8D120D9C8B">333</BMS_Counter>
    <BMS_RelateDocuments xmlns="e58f011d-682d-4ee3-a496-1b50d1c83e24"/>
    <BMS_Activity xmlns="5e74ca59-d814-4faf-a0b2-0aa231533426"/>
    <BMS_Statement xmlns="5e74ca59-d814-4faf-a0b2-0aa231533426"/>
    <BMS_Abstract xmlns="4D9870A8-99B3-4359-B14D-0C8D120D9C8B">N.A.</BMS_Abstract>
    <BMS_SubProcess xmlns="5e74ca59-d814-4faf-a0b2-0aa231533426"/>
    <BMS_DataRitiro xmlns="5e74ca59-d814-4faf-a0b2-0aa231533426" xsi:nil="true"/>
    <BMS_SupersededBy xmlns="4d9870a8-99b3-4359-b14d-0c8d120d9c8b" xsi:nil="true"/>
    <BMS_WithdrawalReason xmlns="4d9870a8-99b3-4359-b14d-0c8d120d9c8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 Ufficiale BMS" ma:contentTypeID="0x010100EA021BE1F8514CB498FD5FBEDA1783F900A0FE43FF98554810ABD8A0D5C9FE840E001B414C3CF407694BA8B27620CE6B873F" ma:contentTypeVersion="15" ma:contentTypeDescription="Documento Ufficiale BMS" ma:contentTypeScope="" ma:versionID="5178377fb958271f4249463d458128f8">
  <xsd:schema xmlns:xsd="http://www.w3.org/2001/XMLSchema" xmlns:xs="http://www.w3.org/2001/XMLSchema" xmlns:p="http://schemas.microsoft.com/office/2006/metadata/properties" xmlns:ns1="http://schemas.microsoft.com/sharepoint/v3" xmlns:ns2="4D9870A8-99B3-4359-B14D-0C8D120D9C8B" xmlns:ns3="e58f011d-682d-4ee3-a496-1b50d1c83e24" xmlns:ns4="5e74ca59-d814-4faf-a0b2-0aa231533426" xmlns:ns5="4d9870a8-99b3-4359-b14d-0c8d120d9c8b" targetNamespace="http://schemas.microsoft.com/office/2006/metadata/properties" ma:root="true" ma:fieldsID="a60eaf57de871d0b5429c78ee950a454" ns1:_="" ns2:_="" ns3:_="" ns4:_="" ns5:_="">
    <xsd:import namespace="http://schemas.microsoft.com/sharepoint/v3"/>
    <xsd:import namespace="4D9870A8-99B3-4359-B14D-0C8D120D9C8B"/>
    <xsd:import namespace="e58f011d-682d-4ee3-a496-1b50d1c83e24"/>
    <xsd:import namespace="5e74ca59-d814-4faf-a0b2-0aa231533426"/>
    <xsd:import namespace="4d9870a8-99b3-4359-b14d-0c8d120d9c8b"/>
    <xsd:element name="properties">
      <xsd:complexType>
        <xsd:sequence>
          <xsd:element name="documentManagement">
            <xsd:complexType>
              <xsd:all>
                <xsd:element ref="ns2:BMS_PublishingDate" minOccurs="0"/>
                <xsd:element ref="ns2:BMS_DocID" minOccurs="0"/>
                <xsd:element ref="ns2:BMS_Authors" minOccurs="0"/>
                <xsd:element ref="ns2:BMS_Code"/>
                <xsd:element ref="ns2:BMS_MainRevisionNumber" minOccurs="0"/>
                <xsd:element ref="ns2:BMS_SecondaryRevisionNumber" minOccurs="0"/>
                <xsd:element ref="ns2:BMS_Applicability" minOccurs="0"/>
                <xsd:element ref="ns2:BMS_Level" minOccurs="0"/>
                <xsd:element ref="ns2:BMS_PublishingState" minOccurs="0"/>
                <xsd:element ref="ns2:BMS_Abstract" minOccurs="0"/>
                <xsd:element ref="ns2:BMS_Note" minOccurs="0"/>
                <xsd:element ref="ns2:BMS_Counter"/>
                <xsd:element ref="ns3:BMS_RelateDocuments" minOccurs="0"/>
                <xsd:element ref="ns4:BMS_Statement" minOccurs="0"/>
                <xsd:element ref="ns4:BMS_Phase" minOccurs="0"/>
                <xsd:element ref="ns4:BMS_SubProcess" minOccurs="0"/>
                <xsd:element ref="ns4:BMS_Activity" minOccurs="0"/>
                <xsd:element ref="ns1:_dlc_Exempt" minOccurs="0"/>
                <xsd:element ref="ns4:BMS_DataRitiro" minOccurs="0"/>
                <xsd:element ref="ns5:BMS_SupersededBy" minOccurs="0"/>
                <xsd:element ref="ns5:BMS_WithdrawalReas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4" nillable="true" ma:displayName="Escluso dai criteri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PublishingDate" ma:index="9" nillable="true" ma:displayName="Publishing Date" ma:format="DateOnly" ma:internalName="BMS_PublishingDate">
      <xsd:simpleType>
        <xsd:restriction base="dms:DateTime"/>
      </xsd:simpleType>
    </xsd:element>
    <xsd:element name="BMS_DocID" ma:index="10" nillable="true" ma:displayName="Document Id" ma:indexed="true" ma:internalName="BMS_DocID">
      <xsd:simpleType>
        <xsd:restriction base="dms:Text"/>
      </xsd:simpleType>
    </xsd:element>
    <xsd:element name="BMS_Authors" ma:index="11" nillable="true" ma:displayName="Authors" ma:internalName="BMS_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MS_Code" ma:index="12" ma:displayName="Code" ma:internalName="BMS_Code">
      <xsd:simpleType>
        <xsd:restriction base="dms:Text"/>
      </xsd:simpleType>
    </xsd:element>
    <xsd:element name="BMS_MainRevisionNumber" ma:index="13" nillable="true" ma:displayName="Main Revision Number" ma:decimals="0" ma:internalName="BMS_MainRevisionNumber">
      <xsd:simpleType>
        <xsd:restriction base="dms:Number"/>
      </xsd:simpleType>
    </xsd:element>
    <xsd:element name="BMS_SecondaryRevisionNumber" ma:index="14" nillable="true" ma:displayName="Secondary Revision Number" ma:decimals="0" ma:internalName="BMS_SecondaryRevisionNumber">
      <xsd:simpleType>
        <xsd:restriction base="dms:Number"/>
      </xsd:simpleType>
    </xsd:element>
    <xsd:element name="BMS_Applicability" ma:index="16" nillable="true" ma:displayName="Applicabilità" ma:internalName="BMS_Applicability">
      <xsd:simpleType>
        <xsd:restriction base="dms:Choice">
          <xsd:enumeration value="CO"/>
          <xsd:enumeration value="IT"/>
          <xsd:enumeration value="UK"/>
          <xsd:enumeration value="SI"/>
          <xsd:enumeration value="BS"/>
        </xsd:restriction>
      </xsd:simpleType>
    </xsd:element>
    <xsd:element name="BMS_Level" ma:index="20" nillable="true" ma:displayName="Level" ma:internalName="BMS_Level">
      <xsd:simpleType>
        <xsd:restriction base="dms:Choice">
          <xsd:enumeration value="L1"/>
          <xsd:enumeration value="L2A"/>
          <xsd:enumeration value="L2B"/>
          <xsd:enumeration value="L3"/>
        </xsd:restriction>
      </xsd:simpleType>
    </xsd:element>
    <xsd:element name="BMS_PublishingState" ma:index="22" nillable="true" ma:displayName="Publishing State" ma:internalName="BMS_PublishingState">
      <xsd:simpleType>
        <xsd:restriction base="dms:Choice">
          <xsd:enumeration value="Pubblicato"/>
          <xsd:enumeration value="Superato"/>
          <xsd:enumeration value="Ritirato"/>
          <xsd:enumeration value="Nascosto"/>
        </xsd:restriction>
      </xsd:simpleType>
    </xsd:element>
    <xsd:element name="BMS_Abstract" ma:index="23" nillable="true" ma:displayName="Abstract" ma:internalName="BMS_Abstract">
      <xsd:simpleType>
        <xsd:restriction base="dms:Note">
          <xsd:maxLength value="255"/>
        </xsd:restriction>
      </xsd:simpleType>
    </xsd:element>
    <xsd:element name="BMS_Note" ma:index="24" nillable="true" ma:displayName="Note" ma:internalName="BMS_Note">
      <xsd:simpleType>
        <xsd:restriction base="dms:Note">
          <xsd:maxLength value="255"/>
        </xsd:restriction>
      </xsd:simpleType>
    </xsd:element>
    <xsd:element name="BMS_Counter" ma:index="27" ma:displayName="Counter" ma:decimals="0" ma:internalName="BMS_Count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f011d-682d-4ee3-a496-1b50d1c83e24" elementFormDefault="qualified">
    <xsd:import namespace="http://schemas.microsoft.com/office/2006/documentManagement/types"/>
    <xsd:import namespace="http://schemas.microsoft.com/office/infopath/2007/PartnerControls"/>
    <xsd:element name="BMS_RelateDocuments" ma:index="29" nillable="true" ma:displayName="Documenti Collegati" ma:list="{4d9870a8-99b3-4359-b14d-0c8d120d9c8b}" ma:internalName="BMS_RelateDocuments" ma:showField="BMS_Code" ma:web="{e58f011d-682d-4ee3-a496-1b50d1c83e24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4ca59-d814-4faf-a0b2-0aa231533426" elementFormDefault="qualified">
    <xsd:import namespace="http://schemas.microsoft.com/office/2006/documentManagement/types"/>
    <xsd:import namespace="http://schemas.microsoft.com/office/infopath/2007/PartnerControls"/>
    <xsd:element name="BMS_Statement" ma:index="30" nillable="true" ma:displayName="Normativa di riferimento" ma:list="{9eb377be-29db-47ad-904f-9ca046f1723b}" ma:internalName="BMS_Statement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Phase" ma:index="31" nillable="true" ma:displayName="Fase" ma:list="{c817c764-acad-47a0-80b1-a6904d3b3937}" ma:internalName="BMS_Phase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SubProcess" ma:index="32" nillable="true" ma:displayName="Sotto Processo" ma:list="{15d5c3a9-d747-44a3-9eca-adc7e9a74c40}" ma:internalName="BMS_SubProcess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Activity" ma:index="33" nillable="true" ma:displayName="Attività" ma:list="{608f0521-5622-40ca-9cd1-fbe901dd0b18}" ma:internalName="BMS_Activity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DataRitiro" ma:index="35" nillable="true" ma:displayName="Data di Ritiro" ma:internalName="BMS_DataRitiro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SupersededBy" ma:index="36" nillable="true" ma:displayName="Superato da" ma:internalName="BMS_SupersededBy">
      <xsd:simpleType>
        <xsd:restriction base="dms:Text"/>
      </xsd:simpleType>
    </xsd:element>
    <xsd:element name="BMS_WithdrawalReason" ma:index="37" nillable="true" ma:displayName="Motivo Ritiro" ma:internalName="BMS_WithdrawalReas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p:Policy xmlns:p="office.server.policy" id="" local="true">
  <p:Name>Documento Ufficiale BMS</p:Name>
  <p:Description>Audit Logs</p:Description>
  <p:Statement/>
  <p:PolicyItems>
    <p:PolicyItem featureId="Microsoft.Office.RecordsManagement.PolicyFeatures.PolicyAudit" staticId="0x010100EA021BE1F8514CB498FD5FBEDA1783F900A0FE43FF98554810ABD8A0D5C9FE840E001B414C3CF407694BA8B27620CE6B873F|937198175" UniqueId="407affad-3312-4641-8b5d-9988396445a9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6.xml><?xml version="1.0" encoding="utf-8"?>
<?mso-contentType ?>
<spe:Receivers xmlns:spe="http://schemas.microsoft.com/sharepoint/events">
  <Receiver>
    <Name>DocumentSet ItemUpdated</Name>
    <Synchronization>Synchronous</Synchronization>
    <Type>10002</Type>
    <SequenceNumber>100</SequenceNumber>
    <Url/>
    <Assembly>Microsoft.Office.DocumentManagement, Version=16.0.0.0, Culture=neutral, PublicKeyToken=71e9bce111e9429c</Assembly>
    <Class>Microsoft.Office.DocumentManagement.DocumentSets.DocumentSetEventReceiver</Class>
    <Data/>
    <Filter/>
  </Receiver>
  <Receiver>
    <Name>DocumentSet ItemAdded</Name>
    <Synchronization>Synchronous</Synchronization>
    <Type>10001</Type>
    <SequenceNumber>100</SequenceNumber>
    <Url/>
    <Assembly>Microsoft.Office.DocumentManagement, Version=16.0.0.0, Culture=neutral, PublicKeyToken=71e9bce111e9429c</Assembly>
    <Class>Microsoft.Office.DocumentManagement.DocumentSets.DocumentSetItemsEventReceiver</Class>
    <Data/>
    <Filter/>
  </Receiver>
</spe:Receivers>
</file>

<file path=customXml/itemProps1.xml><?xml version="1.0" encoding="utf-8"?>
<ds:datastoreItem xmlns:ds="http://schemas.openxmlformats.org/officeDocument/2006/customXml" ds:itemID="{A6B56442-E481-4266-B06B-978A821CE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4F3C38-5FDF-49C9-A9A1-2C1DB42B1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170543-5A69-4A4A-BB8B-8AE966069B3B}">
  <ds:schemaRefs>
    <ds:schemaRef ds:uri="http://schemas.microsoft.com/office/2006/metadata/properties"/>
    <ds:schemaRef ds:uri="http://schemas.microsoft.com/office/infopath/2007/PartnerControls"/>
    <ds:schemaRef ds:uri="4D9870A8-99B3-4359-B14D-0C8D120D9C8B"/>
    <ds:schemaRef ds:uri="5e74ca59-d814-4faf-a0b2-0aa231533426"/>
    <ds:schemaRef ds:uri="e58f011d-682d-4ee3-a496-1b50d1c83e24"/>
    <ds:schemaRef ds:uri="4d9870a8-99b3-4359-b14d-0c8d120d9c8b"/>
  </ds:schemaRefs>
</ds:datastoreItem>
</file>

<file path=customXml/itemProps4.xml><?xml version="1.0" encoding="utf-8"?>
<ds:datastoreItem xmlns:ds="http://schemas.openxmlformats.org/officeDocument/2006/customXml" ds:itemID="{E59375D7-FF64-4E5E-A69C-785DF1FCC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D9870A8-99B3-4359-B14D-0C8D120D9C8B"/>
    <ds:schemaRef ds:uri="e58f011d-682d-4ee3-a496-1b50d1c83e24"/>
    <ds:schemaRef ds:uri="5e74ca59-d814-4faf-a0b2-0aa231533426"/>
    <ds:schemaRef ds:uri="4d9870a8-99b3-4359-b14d-0c8d120d9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28BF695-34BF-4628-9634-356DAD90364F}">
  <ds:schemaRefs>
    <ds:schemaRef ds:uri="office.server.policy"/>
  </ds:schemaRefs>
</ds:datastoreItem>
</file>

<file path=customXml/itemProps6.xml><?xml version="1.0" encoding="utf-8"?>
<ds:datastoreItem xmlns:ds="http://schemas.openxmlformats.org/officeDocument/2006/customXml" ds:itemID="{0A473406-1877-4731-A11C-C04C1599F0C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TemplateSumSample.dotx</Template>
  <TotalTime>37</TotalTime>
  <Application>LibreOffice/25.2.4.3$Windows_X86_64 LibreOffice_project/33e196637044ead23f5c3226cde09b47731f7e27</Application>
  <AppVersion>15.0000</AppVersion>
  <Pages>4</Pages>
  <Words>104</Words>
  <Characters>730</Characters>
  <CharactersWithSpaces>813</CharactersWithSpaces>
  <Paragraphs>27</Paragraphs>
  <Company>Leonardo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2025-06-17T13:45:01Z</dcterms:created>
  <dc:creator>Luca Vallongo</dc:creator>
  <dc:description/>
  <dc:language>it-IT</dc:language>
  <cp:lastModifiedBy>Luca Vallongo</cp:lastModifiedBy>
  <cp:lastPrinted>2025-06-17T15:13:58Z</cp:lastPrinted>
  <dcterms:modified xsi:type="dcterms:W3CDTF">2025-06-18T07:55:29Z</dcterms:modified>
  <cp:revision>15</cp:revision>
  <dc:subject/>
  <dc:title>Template per Documentazione Tecnica / Technical Documentation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*CDRL ref">
    <vt:lpwstr>&lt;CDRL numero (se applicabile)&gt;</vt:lpwstr>
  </property>
  <property fmtid="{D5CDD505-2E9C-101B-9397-08002B2CF9AE}" pid="3" name="*Cage Code">
    <vt:lpwstr>&lt;Cage code&gt;</vt:lpwstr>
  </property>
  <property fmtid="{D5CDD505-2E9C-101B-9397-08002B2CF9AE}" pid="4" name="*Classification">
    <vt:lpwstr>&lt;Classifica di segretezza (se applicabile)&gt;</vt:lpwstr>
  </property>
  <property fmtid="{D5CDD505-2E9C-101B-9397-08002B2CF9AE}" pid="5" name="*Contract number">
    <vt:lpwstr>&lt;Contratto numero (se applicabile)&gt;</vt:lpwstr>
  </property>
  <property fmtid="{D5CDD505-2E9C-101B-9397-08002B2CF9AE}" pid="6" name="*Customer">
    <vt:lpwstr>&lt;Cliente&gt;</vt:lpwstr>
  </property>
  <property fmtid="{D5CDD505-2E9C-101B-9397-08002B2CF9AE}" pid="7" name="*Doc Template">
    <vt:lpwstr>Template: CFM001-T-IT-I en/it rev.04.05</vt:lpwstr>
  </property>
  <property fmtid="{D5CDD505-2E9C-101B-9397-08002B2CF9AE}" pid="8" name="*Doc date">
    <vt:lpwstr>&lt;&lt;GG/MM/AAAA&gt;&gt;</vt:lpwstr>
  </property>
  <property fmtid="{D5CDD505-2E9C-101B-9397-08002B2CF9AE}" pid="9" name="*Doc number">
    <vt:lpwstr>&lt;&lt;Document Number&gt;&gt;</vt:lpwstr>
  </property>
  <property fmtid="{D5CDD505-2E9C-101B-9397-08002B2CF9AE}" pid="10" name="*Doc revision">
    <vt:lpwstr>&lt;&lt;Rev&gt;&gt;</vt:lpwstr>
  </property>
  <property fmtid="{D5CDD505-2E9C-101B-9397-08002B2CF9AE}" pid="11" name="*Info_diffusione_esclusiva">
    <vt:lpwstr>&lt;Informazioni a diffusione esclusiva (se applicabile)&gt;</vt:lpwstr>
  </property>
  <property fmtid="{D5CDD505-2E9C-101B-9397-08002B2CF9AE}" pid="12" name="*Infoclass">
    <vt:lpwstr>&lt;Clausola riguardante la tutela delle informazioni (se applicabile)&gt;</vt:lpwstr>
  </property>
  <property fmtid="{D5CDD505-2E9C-101B-9397-08002B2CF9AE}" pid="13" name="*Project name">
    <vt:lpwstr>&lt;Nome Progetto&gt;</vt:lpwstr>
  </property>
  <property fmtid="{D5CDD505-2E9C-101B-9397-08002B2CF9AE}" pid="14" name="*Qualifica">
    <vt:lpwstr>&lt;Qualifica di sicurezza (se applicabile)&gt;</vt:lpwstr>
  </property>
  <property fmtid="{D5CDD505-2E9C-101B-9397-08002B2CF9AE}" pid="15" name="*System/SubSys">
    <vt:lpwstr>&lt;Sistema / Sottosistema&gt;</vt:lpwstr>
  </property>
  <property fmtid="{D5CDD505-2E9C-101B-9397-08002B2CF9AE}" pid="16" name="BMS_BU_Multi">
    <vt:lpwstr/>
  </property>
  <property fmtid="{D5CDD505-2E9C-101B-9397-08002B2CF9AE}" pid="17" name="BMS_BusinessArea_Multi">
    <vt:lpwstr>16;#ELE|0366ee77-65eb-4257-9fbb-e9091edbd27a</vt:lpwstr>
  </property>
  <property fmtid="{D5CDD505-2E9C-101B-9397-08002B2CF9AE}" pid="18" name="BMS_Language">
    <vt:lpwstr>167;#en-it|158a9edc-a1ab-4544-8201-8cf51d38be7f</vt:lpwstr>
  </property>
  <property fmtid="{D5CDD505-2E9C-101B-9397-08002B2CF9AE}" pid="19" name="BMS_LinkedProcesses">
    <vt:lpwstr/>
  </property>
  <property fmtid="{D5CDD505-2E9C-101B-9397-08002B2CF9AE}" pid="20" name="BMS_Process">
    <vt:lpwstr>53</vt:lpwstr>
  </property>
  <property fmtid="{D5CDD505-2E9C-101B-9397-08002B2CF9AE}" pid="21" name="BMS_Process_1">
    <vt:lpwstr/>
  </property>
  <property fmtid="{D5CDD505-2E9C-101B-9397-08002B2CF9AE}" pid="22" name="BMS_Process_Area">
    <vt:lpwstr>137</vt:lpwstr>
  </property>
  <property fmtid="{D5CDD505-2E9C-101B-9397-08002B2CF9AE}" pid="23" name="BMS_Process_Area_1">
    <vt:lpwstr/>
  </property>
  <property fmtid="{D5CDD505-2E9C-101B-9397-08002B2CF9AE}" pid="24" name="BMS_Site_Multi">
    <vt:lpwstr/>
  </property>
  <property fmtid="{D5CDD505-2E9C-101B-9397-08002B2CF9AE}" pid="25" name="BMS_Type">
    <vt:lpwstr>89</vt:lpwstr>
  </property>
  <property fmtid="{D5CDD505-2E9C-101B-9397-08002B2CF9AE}" pid="26" name="BMS_TypeCategory">
    <vt:lpwstr>72</vt:lpwstr>
  </property>
  <property fmtid="{D5CDD505-2E9C-101B-9397-08002B2CF9AE}" pid="27" name="ContentTypeId">
    <vt:lpwstr>0x010100EA021BE1F8514CB498FD5FBEDA1783F900A0FE43FF98554810ABD8A0D5C9FE840E001B414C3CF407694BA8B27620CE6B873F</vt:lpwstr>
  </property>
  <property fmtid="{D5CDD505-2E9C-101B-9397-08002B2CF9AE}" pid="28" name="MSIP_Label_240fc82b-79f9-4552-9415-70e99671b81b_ActionId">
    <vt:lpwstr/>
  </property>
  <property fmtid="{D5CDD505-2E9C-101B-9397-08002B2CF9AE}" pid="29" name="MSIP_Label_240fc82b-79f9-4552-9415-70e99671b81b_ContentBits">
    <vt:lpwstr>0</vt:lpwstr>
  </property>
  <property fmtid="{D5CDD505-2E9C-101B-9397-08002B2CF9AE}" pid="30" name="MSIP_Label_240fc82b-79f9-4552-9415-70e99671b81b_Enabled">
    <vt:lpwstr>true</vt:lpwstr>
  </property>
  <property fmtid="{D5CDD505-2E9C-101B-9397-08002B2CF9AE}" pid="31" name="MSIP_Label_240fc82b-79f9-4552-9415-70e99671b81b_Method">
    <vt:lpwstr>Privileged</vt:lpwstr>
  </property>
  <property fmtid="{D5CDD505-2E9C-101B-9397-08002B2CF9AE}" pid="32" name="MSIP_Label_240fc82b-79f9-4552-9415-70e99671b81b_Name">
    <vt:lpwstr>240fc82b-79f9-4552-9415-70e99671b81b</vt:lpwstr>
  </property>
  <property fmtid="{D5CDD505-2E9C-101B-9397-08002B2CF9AE}" pid="33" name="MSIP_Label_240fc82b-79f9-4552-9415-70e99671b81b_SetDate">
    <vt:lpwstr>2022-03-04T19:34:16Z</vt:lpwstr>
  </property>
  <property fmtid="{D5CDD505-2E9C-101B-9397-08002B2CF9AE}" pid="34" name="MSIP_Label_240fc82b-79f9-4552-9415-70e99671b81b_SiteId">
    <vt:lpwstr>31ae1cef-2393-4eb1-8962-4e4bbfccd663</vt:lpwstr>
  </property>
</Properties>
</file>